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exact"/>
        <w:jc w:val="center"/>
        <w:rPr>
          <w:rFonts w:hint="eastAsia" w:ascii="华文中宋" w:hAnsi="华文中宋" w:eastAsia="华文中宋"/>
          <w:sz w:val="44"/>
          <w:szCs w:val="44"/>
        </w:rPr>
      </w:pPr>
    </w:p>
    <w:p>
      <w:pPr>
        <w:spacing w:line="700" w:lineRule="exact"/>
        <w:jc w:val="center"/>
        <w:rPr>
          <w:rFonts w:hint="eastAsia" w:ascii="方正粗黑宋简体" w:hAnsi="方正粗黑宋简体" w:eastAsia="方正粗黑宋简体" w:cs="方正粗黑宋简体"/>
          <w:b/>
          <w:bCs/>
          <w:w w:val="80"/>
          <w:sz w:val="44"/>
          <w:szCs w:val="44"/>
        </w:rPr>
      </w:pPr>
      <w:r>
        <w:rPr>
          <w:rFonts w:hint="eastAsia" w:ascii="方正粗黑宋简体" w:hAnsi="方正粗黑宋简体" w:eastAsia="方正粗黑宋简体" w:cs="方正粗黑宋简体"/>
          <w:b/>
          <w:bCs/>
          <w:w w:val="80"/>
          <w:sz w:val="44"/>
          <w:szCs w:val="44"/>
        </w:rPr>
        <w:t>202</w:t>
      </w:r>
      <w:r>
        <w:rPr>
          <w:rFonts w:hint="eastAsia" w:ascii="方正粗黑宋简体" w:hAnsi="方正粗黑宋简体" w:eastAsia="方正粗黑宋简体" w:cs="方正粗黑宋简体"/>
          <w:b/>
          <w:bCs/>
          <w:w w:val="80"/>
          <w:sz w:val="44"/>
          <w:szCs w:val="44"/>
          <w:lang w:val="en-US" w:eastAsia="zh-CN"/>
        </w:rPr>
        <w:t>4</w:t>
      </w:r>
      <w:r>
        <w:rPr>
          <w:rFonts w:hint="eastAsia" w:ascii="方正粗黑宋简体" w:hAnsi="方正粗黑宋简体" w:eastAsia="方正粗黑宋简体" w:cs="方正粗黑宋简体"/>
          <w:b/>
          <w:bCs/>
          <w:w w:val="80"/>
          <w:sz w:val="44"/>
          <w:szCs w:val="44"/>
        </w:rPr>
        <w:t>年</w:t>
      </w:r>
      <w:r>
        <w:rPr>
          <w:rFonts w:hint="eastAsia" w:ascii="方正粗黑宋简体" w:hAnsi="方正粗黑宋简体" w:eastAsia="方正粗黑宋简体" w:cs="方正粗黑宋简体"/>
          <w:b/>
          <w:bCs/>
          <w:w w:val="80"/>
          <w:sz w:val="44"/>
          <w:szCs w:val="44"/>
          <w:lang w:eastAsia="zh-CN"/>
        </w:rPr>
        <w:t>春季</w:t>
      </w:r>
      <w:r>
        <w:rPr>
          <w:rFonts w:hint="eastAsia" w:ascii="方正粗黑宋简体" w:hAnsi="方正粗黑宋简体" w:eastAsia="方正粗黑宋简体" w:cs="方正粗黑宋简体"/>
          <w:b/>
          <w:bCs/>
          <w:w w:val="80"/>
          <w:sz w:val="44"/>
          <w:szCs w:val="44"/>
        </w:rPr>
        <w:t>湖北</w:t>
      </w:r>
      <w:r>
        <w:rPr>
          <w:rFonts w:hint="eastAsia" w:ascii="方正粗黑宋简体" w:hAnsi="方正粗黑宋简体" w:eastAsia="方正粗黑宋简体" w:cs="方正粗黑宋简体"/>
          <w:b/>
          <w:bCs/>
          <w:w w:val="80"/>
          <w:sz w:val="44"/>
          <w:szCs w:val="44"/>
          <w:lang w:eastAsia="zh-CN"/>
        </w:rPr>
        <w:t>汽车工业</w:t>
      </w:r>
      <w:r>
        <w:rPr>
          <w:rFonts w:hint="eastAsia" w:ascii="方正粗黑宋简体" w:hAnsi="方正粗黑宋简体" w:eastAsia="方正粗黑宋简体" w:cs="方正粗黑宋简体"/>
          <w:b/>
          <w:bCs/>
          <w:w w:val="80"/>
          <w:sz w:val="44"/>
          <w:szCs w:val="44"/>
        </w:rPr>
        <w:t>学院</w:t>
      </w:r>
      <w:r>
        <w:rPr>
          <w:rFonts w:hint="eastAsia" w:ascii="方正粗黑宋简体" w:hAnsi="方正粗黑宋简体" w:eastAsia="方正粗黑宋简体" w:cs="方正粗黑宋简体"/>
          <w:b/>
          <w:bCs/>
          <w:w w:val="80"/>
          <w:sz w:val="44"/>
          <w:szCs w:val="44"/>
          <w:lang w:eastAsia="zh-CN"/>
        </w:rPr>
        <w:t>高等学历继续教育</w:t>
      </w:r>
    </w:p>
    <w:p>
      <w:pPr>
        <w:spacing w:line="700" w:lineRule="exact"/>
        <w:jc w:val="center"/>
        <w:rPr>
          <w:rFonts w:hint="eastAsia" w:ascii="方正粗黑宋简体" w:hAnsi="方正粗黑宋简体" w:eastAsia="方正粗黑宋简体" w:cs="方正粗黑宋简体"/>
          <w:b/>
          <w:bCs/>
          <w:w w:val="80"/>
          <w:sz w:val="44"/>
          <w:szCs w:val="44"/>
        </w:rPr>
      </w:pPr>
      <w:r>
        <w:rPr>
          <w:rFonts w:hint="eastAsia" w:ascii="方正粗黑宋简体" w:hAnsi="方正粗黑宋简体" w:eastAsia="方正粗黑宋简体" w:cs="方正粗黑宋简体"/>
          <w:b/>
          <w:bCs/>
          <w:w w:val="80"/>
          <w:sz w:val="44"/>
          <w:szCs w:val="44"/>
        </w:rPr>
        <w:t>本科</w:t>
      </w:r>
      <w:r>
        <w:rPr>
          <w:rFonts w:hint="eastAsia" w:ascii="方正粗黑宋简体" w:hAnsi="方正粗黑宋简体" w:eastAsia="方正粗黑宋简体" w:cs="方正粗黑宋简体"/>
          <w:b/>
          <w:bCs/>
          <w:w w:val="80"/>
          <w:sz w:val="44"/>
          <w:szCs w:val="44"/>
          <w:lang w:eastAsia="zh-CN"/>
        </w:rPr>
        <w:t>毕业生</w:t>
      </w:r>
      <w:r>
        <w:rPr>
          <w:rFonts w:hint="eastAsia" w:ascii="方正粗黑宋简体" w:hAnsi="方正粗黑宋简体" w:eastAsia="方正粗黑宋简体" w:cs="方正粗黑宋简体"/>
          <w:b/>
          <w:bCs/>
          <w:w w:val="80"/>
          <w:sz w:val="44"/>
          <w:szCs w:val="44"/>
        </w:rPr>
        <w:t>学位外语</w:t>
      </w:r>
      <w:r>
        <w:rPr>
          <w:rFonts w:hint="eastAsia" w:ascii="方正粗黑宋简体" w:hAnsi="方正粗黑宋简体" w:eastAsia="方正粗黑宋简体" w:cs="方正粗黑宋简体"/>
          <w:b/>
          <w:bCs/>
          <w:w w:val="80"/>
          <w:sz w:val="44"/>
          <w:szCs w:val="44"/>
          <w:lang w:eastAsia="zh-CN"/>
        </w:rPr>
        <w:t>水平</w:t>
      </w:r>
      <w:r>
        <w:rPr>
          <w:rFonts w:hint="eastAsia" w:ascii="方正粗黑宋简体" w:hAnsi="方正粗黑宋简体" w:eastAsia="方正粗黑宋简体" w:cs="方正粗黑宋简体"/>
          <w:b/>
          <w:bCs/>
          <w:w w:val="80"/>
          <w:sz w:val="44"/>
          <w:szCs w:val="44"/>
        </w:rPr>
        <w:t>考试</w:t>
      </w:r>
      <w:r>
        <w:rPr>
          <w:rFonts w:hint="eastAsia" w:ascii="方正粗黑宋简体" w:hAnsi="方正粗黑宋简体" w:eastAsia="方正粗黑宋简体" w:cs="方正粗黑宋简体"/>
          <w:b/>
          <w:bCs/>
          <w:w w:val="80"/>
          <w:sz w:val="44"/>
          <w:szCs w:val="44"/>
          <w:lang w:eastAsia="zh-CN"/>
        </w:rPr>
        <w:t>报名</w:t>
      </w:r>
      <w:r>
        <w:rPr>
          <w:rFonts w:hint="eastAsia" w:ascii="方正粗黑宋简体" w:hAnsi="方正粗黑宋简体" w:eastAsia="方正粗黑宋简体" w:cs="方正粗黑宋简体"/>
          <w:b/>
          <w:bCs/>
          <w:w w:val="80"/>
          <w:sz w:val="44"/>
          <w:szCs w:val="44"/>
        </w:rPr>
        <w:t>通知</w:t>
      </w:r>
    </w:p>
    <w:p>
      <w:pPr>
        <w:spacing w:line="600" w:lineRule="exact"/>
        <w:jc w:val="center"/>
        <w:rPr>
          <w:rFonts w:hint="eastAsia"/>
          <w:b/>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color w:val="auto"/>
          <w:sz w:val="32"/>
          <w:szCs w:val="32"/>
        </w:rPr>
      </w:pPr>
      <w:r>
        <w:rPr>
          <w:rFonts w:hint="eastAsia" w:ascii="华文仿宋" w:hAnsi="华文仿宋" w:eastAsia="华文仿宋" w:cs="华文仿宋"/>
          <w:color w:val="auto"/>
          <w:sz w:val="32"/>
          <w:szCs w:val="32"/>
          <w:lang w:val="en-US" w:eastAsia="zh-CN"/>
        </w:rPr>
        <w:t>各教学点、</w:t>
      </w:r>
      <w:r>
        <w:rPr>
          <w:rFonts w:hint="eastAsia" w:ascii="华文仿宋" w:hAnsi="华文仿宋" w:eastAsia="华文仿宋" w:cs="华文仿宋"/>
          <w:color w:val="auto"/>
          <w:sz w:val="32"/>
          <w:szCs w:val="32"/>
        </w:rPr>
        <w:t>各位学</w:t>
      </w:r>
      <w:r>
        <w:rPr>
          <w:rFonts w:hint="eastAsia" w:ascii="华文仿宋" w:hAnsi="华文仿宋" w:eastAsia="华文仿宋" w:cs="华文仿宋"/>
          <w:color w:val="auto"/>
          <w:sz w:val="32"/>
          <w:szCs w:val="32"/>
          <w:lang w:val="en-US" w:eastAsia="zh-CN"/>
        </w:rPr>
        <w:t>生</w:t>
      </w:r>
      <w:r>
        <w:rPr>
          <w:rFonts w:hint="eastAsia" w:ascii="华文仿宋" w:hAnsi="华文仿宋" w:eastAsia="华文仿宋" w:cs="华文仿宋"/>
          <w:color w:val="auto"/>
          <w:sz w:val="32"/>
          <w:szCs w:val="32"/>
        </w:rPr>
        <w:t>：</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为做好报名及考试工作，根据《</w:t>
      </w:r>
      <w:r>
        <w:rPr>
          <w:rFonts w:hint="eastAsia" w:ascii="仿宋_GB2312" w:hAnsi="仿宋_GB2312" w:eastAsia="仿宋_GB2312" w:cs="仿宋_GB2312"/>
          <w:b w:val="0"/>
          <w:bCs/>
          <w:color w:val="000000"/>
          <w:kern w:val="0"/>
          <w:sz w:val="32"/>
          <w:szCs w:val="32"/>
          <w:lang w:bidi="ar"/>
        </w:rPr>
        <w:t>湖北汽车工业学院高等学历继续教育本科毕业生学位外语水平考试考核实施方案（试行）</w:t>
      </w:r>
      <w:r>
        <w:rPr>
          <w:rFonts w:hint="eastAsia" w:ascii="仿宋_GB2312" w:hAnsi="仿宋_GB2312" w:eastAsia="仿宋_GB2312" w:cs="仿宋_GB2312"/>
          <w:b w:val="0"/>
          <w:bCs/>
          <w:color w:val="000000"/>
          <w:kern w:val="0"/>
          <w:sz w:val="32"/>
          <w:szCs w:val="32"/>
          <w:lang w:eastAsia="zh-CN" w:bidi="ar"/>
        </w:rPr>
        <w:t>》</w:t>
      </w:r>
      <w:r>
        <w:rPr>
          <w:rFonts w:hint="eastAsia" w:ascii="仿宋_GB2312" w:hAnsi="仿宋_GB2312" w:eastAsia="仿宋_GB2312" w:cs="仿宋_GB2312"/>
          <w:sz w:val="32"/>
          <w:szCs w:val="32"/>
          <w:lang w:val="en-US" w:eastAsia="zh-CN"/>
        </w:rPr>
        <w:t>要求，现将有关事项通知如下：</w:t>
      </w: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textAlignment w:val="auto"/>
        <w:rPr>
          <w:rFonts w:hint="eastAsia" w:ascii="黑体" w:hAnsi="黑体" w:eastAsia="黑体" w:cs="黑体"/>
          <w:b/>
          <w:bCs/>
          <w:sz w:val="36"/>
          <w:szCs w:val="36"/>
        </w:rPr>
      </w:pPr>
      <w:r>
        <w:rPr>
          <w:rFonts w:hint="eastAsia" w:ascii="黑体" w:hAnsi="黑体" w:eastAsia="黑体" w:cs="黑体"/>
          <w:b/>
          <w:bCs/>
          <w:sz w:val="36"/>
          <w:szCs w:val="36"/>
        </w:rPr>
        <w:t>一、报名</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32"/>
          <w:szCs w:val="32"/>
        </w:rPr>
      </w:pPr>
      <w:r>
        <w:rPr>
          <w:rFonts w:hint="eastAsia" w:ascii="华文仿宋" w:hAnsi="华文仿宋" w:eastAsia="华文仿宋" w:cs="华文仿宋"/>
          <w:b/>
          <w:bCs/>
          <w:sz w:val="32"/>
          <w:szCs w:val="32"/>
          <w:lang w:eastAsia="zh-CN"/>
        </w:rPr>
        <w:t>　　</w:t>
      </w:r>
      <w:r>
        <w:rPr>
          <w:rFonts w:hint="eastAsia" w:ascii="仿宋_GB2312" w:hAnsi="仿宋_GB2312" w:eastAsia="仿宋_GB2312" w:cs="仿宋_GB2312"/>
          <w:b/>
          <w:bCs/>
          <w:sz w:val="32"/>
          <w:szCs w:val="32"/>
        </w:rPr>
        <w:t xml:space="preserve">（一）报名对象及条件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已修完本科阶段外语课程并取得合格成绩的</w:t>
      </w:r>
      <w:r>
        <w:rPr>
          <w:rFonts w:hint="eastAsia" w:ascii="仿宋_GB2312" w:hAnsi="仿宋_GB2312" w:eastAsia="仿宋_GB2312" w:cs="仿宋_GB2312"/>
          <w:sz w:val="32"/>
          <w:szCs w:val="32"/>
          <w:lang w:eastAsia="zh-CN"/>
        </w:rPr>
        <w:t>湖北汽车工业学院成人高等</w:t>
      </w:r>
      <w:r>
        <w:rPr>
          <w:rFonts w:hint="eastAsia" w:hAnsi="仿宋_GB2312" w:cs="仿宋_GB2312"/>
          <w:sz w:val="32"/>
          <w:szCs w:val="32"/>
          <w:lang w:eastAsia="zh-CN"/>
        </w:rPr>
        <w:t>学历</w:t>
      </w:r>
      <w:r>
        <w:rPr>
          <w:rFonts w:hint="eastAsia" w:ascii="仿宋_GB2312" w:hAnsi="仿宋_GB2312" w:eastAsia="仿宋_GB2312" w:cs="仿宋_GB2312"/>
          <w:sz w:val="32"/>
          <w:szCs w:val="32"/>
          <w:lang w:val="en-US" w:eastAsia="zh-CN"/>
        </w:rPr>
        <w:t>本科</w:t>
      </w:r>
      <w:r>
        <w:rPr>
          <w:rFonts w:hint="eastAsia" w:ascii="仿宋_GB2312" w:hAnsi="仿宋_GB2312" w:eastAsia="仿宋_GB2312" w:cs="仿宋_GB2312"/>
          <w:sz w:val="32"/>
          <w:szCs w:val="32"/>
          <w:lang w:eastAsia="zh-CN"/>
        </w:rPr>
        <w:t>在籍学生</w:t>
      </w:r>
      <w:r>
        <w:rPr>
          <w:rFonts w:hint="eastAsia" w:ascii="仿宋_GB2312" w:hAnsi="仿宋_GB2312" w:eastAsia="仿宋_GB2312" w:cs="仿宋_GB2312"/>
          <w:sz w:val="32"/>
          <w:szCs w:val="32"/>
          <w:lang w:val="en-US" w:eastAsia="zh-CN"/>
        </w:rPr>
        <w:t>及自学考试本科在籍学生。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华文仿宋" w:hAnsi="华文仿宋" w:eastAsia="华文仿宋" w:cs="华文仿宋"/>
          <w:b/>
          <w:bCs/>
          <w:sz w:val="32"/>
          <w:szCs w:val="32"/>
          <w:lang w:eastAsia="zh-CN"/>
        </w:rPr>
      </w:pPr>
      <w:r>
        <w:rPr>
          <w:rFonts w:hint="eastAsia" w:ascii="华文仿宋" w:hAnsi="华文仿宋" w:eastAsia="华文仿宋" w:cs="华文仿宋"/>
          <w:b/>
          <w:bCs/>
          <w:sz w:val="32"/>
          <w:szCs w:val="32"/>
          <w:lang w:eastAsia="zh-CN"/>
        </w:rPr>
        <w:t>　　</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lang w:eastAsia="zh-CN"/>
        </w:rPr>
        <w:t>）报名方式及</w:t>
      </w:r>
      <w:r>
        <w:rPr>
          <w:rFonts w:hint="eastAsia" w:ascii="仿宋_GB2312" w:hAnsi="仿宋_GB2312" w:eastAsia="仿宋_GB2312" w:cs="仿宋_GB2312"/>
          <w:b/>
          <w:bCs/>
          <w:sz w:val="32"/>
          <w:szCs w:val="32"/>
        </w:rPr>
        <w:t>时间</w:t>
      </w:r>
      <w:r>
        <w:rPr>
          <w:rFonts w:hint="eastAsia" w:ascii="仿宋_GB2312" w:hAnsi="仿宋_GB2312" w:eastAsia="仿宋_GB2312" w:cs="仿宋_GB2312"/>
          <w:b/>
          <w:bCs/>
          <w:sz w:val="32"/>
          <w:szCs w:val="32"/>
          <w:lang w:eastAsia="zh-CN"/>
        </w:rPr>
        <w:t>安排</w:t>
      </w:r>
    </w:p>
    <w:p>
      <w:pPr>
        <w:pStyle w:val="8"/>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年</w:t>
      </w:r>
      <w:r>
        <w:rPr>
          <w:rFonts w:hint="eastAsia" w:ascii="仿宋_GB2312" w:hAnsi="仿宋_GB2312" w:cs="仿宋_GB2312"/>
          <w:sz w:val="32"/>
          <w:szCs w:val="32"/>
          <w:lang w:eastAsia="zh-CN"/>
        </w:rPr>
        <w:t>春季</w:t>
      </w:r>
      <w:r>
        <w:rPr>
          <w:rFonts w:hint="eastAsia" w:ascii="仿宋_GB2312" w:hAnsi="仿宋_GB2312" w:eastAsia="仿宋_GB2312" w:cs="仿宋_GB2312"/>
          <w:color w:val="auto"/>
          <w:sz w:val="32"/>
          <w:szCs w:val="32"/>
        </w:rPr>
        <w:t>高等学历继续教育本科</w:t>
      </w:r>
      <w:r>
        <w:rPr>
          <w:rFonts w:hint="eastAsia" w:ascii="仿宋_GB2312" w:hAnsi="仿宋_GB2312" w:cs="仿宋_GB2312"/>
          <w:color w:val="auto"/>
          <w:sz w:val="32"/>
          <w:szCs w:val="32"/>
          <w:lang w:eastAsia="zh-CN"/>
        </w:rPr>
        <w:t>毕业生</w:t>
      </w:r>
      <w:r>
        <w:rPr>
          <w:rFonts w:hint="eastAsia" w:ascii="仿宋_GB2312" w:hAnsi="仿宋_GB2312" w:eastAsia="仿宋_GB2312" w:cs="仿宋_GB2312"/>
          <w:color w:val="auto"/>
          <w:sz w:val="32"/>
          <w:szCs w:val="32"/>
        </w:rPr>
        <w:t>学位外</w:t>
      </w:r>
      <w:r>
        <w:rPr>
          <w:rFonts w:hint="eastAsia" w:ascii="仿宋_GB2312" w:hAnsi="仿宋_GB2312" w:eastAsia="仿宋_GB2312" w:cs="仿宋_GB2312"/>
          <w:sz w:val="32"/>
          <w:szCs w:val="32"/>
        </w:rPr>
        <w:t>语</w:t>
      </w:r>
      <w:r>
        <w:rPr>
          <w:rFonts w:hint="eastAsia" w:ascii="仿宋_GB2312" w:hAnsi="仿宋_GB2312" w:cs="仿宋_GB2312"/>
          <w:sz w:val="32"/>
          <w:szCs w:val="32"/>
          <w:lang w:eastAsia="zh-CN"/>
        </w:rPr>
        <w:t>水平</w:t>
      </w:r>
      <w:r>
        <w:rPr>
          <w:rFonts w:hint="eastAsia" w:ascii="仿宋_GB2312" w:hAnsi="仿宋_GB2312" w:eastAsia="仿宋_GB2312" w:cs="仿宋_GB2312"/>
          <w:sz w:val="32"/>
          <w:szCs w:val="32"/>
        </w:rPr>
        <w:t>考试采取网上报名、网上资格审核、网上缴费的方式进行</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1.网上</w:t>
      </w:r>
      <w:r>
        <w:rPr>
          <w:rFonts w:hint="eastAsia" w:ascii="仿宋_GB2312" w:hAnsi="仿宋_GB2312" w:eastAsia="仿宋_GB2312" w:cs="仿宋_GB2312"/>
          <w:sz w:val="32"/>
          <w:szCs w:val="32"/>
        </w:rPr>
        <w:t>报名时间：202</w:t>
      </w:r>
      <w:r>
        <w:rPr>
          <w:rFonts w:hint="eastAsia" w:hAnsi="仿宋_GB2312" w:cs="仿宋_GB2312"/>
          <w:sz w:val="32"/>
          <w:szCs w:val="32"/>
          <w:lang w:val="en-US" w:eastAsia="zh-CN"/>
        </w:rPr>
        <w:t>4</w:t>
      </w:r>
      <w:r>
        <w:rPr>
          <w:rFonts w:hint="eastAsia" w:ascii="仿宋_GB2312" w:hAnsi="仿宋_GB2312" w:eastAsia="仿宋_GB2312" w:cs="仿宋_GB2312"/>
          <w:sz w:val="32"/>
          <w:szCs w:val="32"/>
        </w:rPr>
        <w:t>年</w:t>
      </w:r>
      <w:r>
        <w:rPr>
          <w:rFonts w:hint="eastAsia" w:hAnsi="仿宋_GB2312" w:cs="仿宋_GB2312"/>
          <w:sz w:val="32"/>
          <w:szCs w:val="32"/>
          <w:lang w:val="en-US" w:eastAsia="zh-CN"/>
        </w:rPr>
        <w:t>1</w:t>
      </w:r>
      <w:r>
        <w:rPr>
          <w:rFonts w:hint="eastAsia" w:ascii="仿宋_GB2312" w:hAnsi="仿宋_GB2312" w:eastAsia="仿宋_GB2312" w:cs="仿宋_GB2312"/>
          <w:sz w:val="32"/>
          <w:szCs w:val="32"/>
        </w:rPr>
        <w:t>月</w:t>
      </w:r>
      <w:r>
        <w:rPr>
          <w:rFonts w:hint="eastAsia" w:hAnsi="仿宋_GB2312" w:cs="仿宋_GB2312"/>
          <w:sz w:val="32"/>
          <w:szCs w:val="32"/>
          <w:lang w:val="en-US" w:eastAsia="zh-CN"/>
        </w:rPr>
        <w:t>18</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8:00</w:t>
      </w:r>
      <w:r>
        <w:rPr>
          <w:rFonts w:hint="eastAsia" w:ascii="仿宋_GB2312" w:hAnsi="仿宋_GB2312" w:eastAsia="仿宋_GB2312" w:cs="仿宋_GB2312"/>
          <w:sz w:val="32"/>
          <w:szCs w:val="32"/>
          <w:lang w:eastAsia="zh-CN"/>
        </w:rPr>
        <w:t>—</w:t>
      </w:r>
      <w:r>
        <w:rPr>
          <w:rFonts w:hint="eastAsia" w:hAnsi="仿宋_GB2312" w:cs="仿宋_GB2312"/>
          <w:sz w:val="32"/>
          <w:szCs w:val="32"/>
          <w:lang w:val="en-US" w:eastAsia="zh-CN"/>
        </w:rPr>
        <w:t>1</w:t>
      </w:r>
      <w:r>
        <w:rPr>
          <w:rFonts w:hint="eastAsia" w:ascii="仿宋_GB2312" w:hAnsi="仿宋_GB2312" w:eastAsia="仿宋_GB2312" w:cs="仿宋_GB2312"/>
          <w:sz w:val="32"/>
          <w:szCs w:val="32"/>
          <w:lang w:val="en-US" w:eastAsia="zh-CN"/>
        </w:rPr>
        <w:t>月</w:t>
      </w:r>
      <w:r>
        <w:rPr>
          <w:rFonts w:hint="eastAsia" w:hAnsi="仿宋_GB2312" w:cs="仿宋_GB2312"/>
          <w:sz w:val="32"/>
          <w:szCs w:val="32"/>
          <w:lang w:val="en-US" w:eastAsia="zh-CN"/>
        </w:rPr>
        <w:t>2</w:t>
      </w:r>
      <w:r>
        <w:rPr>
          <w:rFonts w:hint="eastAsia" w:ascii="仿宋_GB2312" w:hAnsi="仿宋_GB2312" w:eastAsia="仿宋_GB2312" w:cs="仿宋_GB2312"/>
          <w:sz w:val="32"/>
          <w:szCs w:val="32"/>
          <w:lang w:val="en-US" w:eastAsia="zh-CN"/>
        </w:rPr>
        <w:t>4日18:00</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资格审核时间：202</w:t>
      </w:r>
      <w:r>
        <w:rPr>
          <w:rFonts w:hint="eastAsia" w:hAnsi="仿宋_GB2312" w:cs="仿宋_GB2312"/>
          <w:sz w:val="32"/>
          <w:szCs w:val="32"/>
          <w:lang w:val="en-US" w:eastAsia="zh-CN"/>
        </w:rPr>
        <w:t>4</w:t>
      </w:r>
      <w:r>
        <w:rPr>
          <w:rFonts w:hint="eastAsia" w:ascii="仿宋_GB2312" w:hAnsi="仿宋_GB2312" w:eastAsia="仿宋_GB2312" w:cs="仿宋_GB2312"/>
          <w:sz w:val="32"/>
          <w:szCs w:val="32"/>
        </w:rPr>
        <w:t>年</w:t>
      </w:r>
      <w:r>
        <w:rPr>
          <w:rFonts w:hint="eastAsia" w:hAnsi="仿宋_GB2312" w:cs="仿宋_GB2312"/>
          <w:sz w:val="32"/>
          <w:szCs w:val="32"/>
          <w:lang w:val="en-US" w:eastAsia="zh-CN"/>
        </w:rPr>
        <w:t>1</w:t>
      </w:r>
      <w:r>
        <w:rPr>
          <w:rFonts w:hint="eastAsia" w:ascii="仿宋_GB2312" w:hAnsi="仿宋_GB2312" w:eastAsia="仿宋_GB2312" w:cs="仿宋_GB2312"/>
          <w:sz w:val="32"/>
          <w:szCs w:val="32"/>
        </w:rPr>
        <w:t>月</w:t>
      </w:r>
      <w:r>
        <w:rPr>
          <w:rFonts w:hint="eastAsia" w:hAnsi="仿宋_GB2312" w:cs="仿宋_GB2312"/>
          <w:sz w:val="32"/>
          <w:szCs w:val="32"/>
          <w:lang w:val="en-US" w:eastAsia="zh-CN"/>
        </w:rPr>
        <w:t>18</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8:00</w:t>
      </w:r>
      <w:r>
        <w:rPr>
          <w:rFonts w:hint="eastAsia" w:ascii="仿宋_GB2312" w:hAnsi="仿宋_GB2312" w:eastAsia="仿宋_GB2312" w:cs="仿宋_GB2312"/>
          <w:sz w:val="32"/>
          <w:szCs w:val="32"/>
          <w:lang w:eastAsia="zh-CN"/>
        </w:rPr>
        <w:t>—</w:t>
      </w:r>
      <w:r>
        <w:rPr>
          <w:rFonts w:hint="eastAsia" w:hAnsi="仿宋_GB2312" w:cs="仿宋_GB2312"/>
          <w:sz w:val="32"/>
          <w:szCs w:val="32"/>
          <w:lang w:val="en-US" w:eastAsia="zh-CN"/>
        </w:rPr>
        <w:t>1</w:t>
      </w:r>
      <w:r>
        <w:rPr>
          <w:rFonts w:hint="eastAsia" w:ascii="仿宋_GB2312" w:hAnsi="仿宋_GB2312" w:eastAsia="仿宋_GB2312" w:cs="仿宋_GB2312"/>
          <w:sz w:val="32"/>
          <w:szCs w:val="32"/>
          <w:lang w:val="en-US" w:eastAsia="zh-CN"/>
        </w:rPr>
        <w:t>月</w:t>
      </w:r>
      <w:r>
        <w:rPr>
          <w:rFonts w:hint="eastAsia" w:hAnsi="仿宋_GB2312" w:cs="仿宋_GB2312"/>
          <w:sz w:val="32"/>
          <w:szCs w:val="32"/>
          <w:lang w:val="en-US" w:eastAsia="zh-CN"/>
        </w:rPr>
        <w:t>25</w:t>
      </w:r>
      <w:r>
        <w:rPr>
          <w:rFonts w:hint="eastAsia" w:ascii="仿宋_GB2312" w:hAnsi="仿宋_GB2312" w:eastAsia="仿宋_GB2312" w:cs="仿宋_GB2312"/>
          <w:sz w:val="32"/>
          <w:szCs w:val="32"/>
        </w:rPr>
        <w:t>日1</w:t>
      </w:r>
      <w:r>
        <w:rPr>
          <w:rFonts w:hint="eastAsia" w:ascii="仿宋_GB2312" w:hAnsi="仿宋_GB2312" w:eastAsia="仿宋_GB2312" w:cs="仿宋_GB2312"/>
          <w:sz w:val="32"/>
          <w:szCs w:val="32"/>
          <w:lang w:val="en-US" w:eastAsia="zh-CN"/>
        </w:rPr>
        <w:t>8:00</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3.网上</w:t>
      </w:r>
      <w:r>
        <w:rPr>
          <w:rFonts w:hint="eastAsia" w:ascii="仿宋_GB2312" w:hAnsi="仿宋_GB2312" w:eastAsia="仿宋_GB2312" w:cs="仿宋_GB2312"/>
          <w:sz w:val="32"/>
          <w:szCs w:val="32"/>
        </w:rPr>
        <w:t>缴费时间：202</w:t>
      </w:r>
      <w:r>
        <w:rPr>
          <w:rFonts w:hint="eastAsia" w:hAnsi="仿宋_GB2312" w:cs="仿宋_GB2312"/>
          <w:sz w:val="32"/>
          <w:szCs w:val="32"/>
          <w:lang w:val="en-US" w:eastAsia="zh-CN"/>
        </w:rPr>
        <w:t>4</w:t>
      </w:r>
      <w:r>
        <w:rPr>
          <w:rFonts w:hint="eastAsia" w:ascii="仿宋_GB2312" w:hAnsi="仿宋_GB2312" w:eastAsia="仿宋_GB2312" w:cs="仿宋_GB2312"/>
          <w:sz w:val="32"/>
          <w:szCs w:val="32"/>
        </w:rPr>
        <w:t>年</w:t>
      </w:r>
      <w:r>
        <w:rPr>
          <w:rFonts w:hint="eastAsia" w:hAnsi="仿宋_GB2312" w:cs="仿宋_GB2312"/>
          <w:sz w:val="32"/>
          <w:szCs w:val="32"/>
          <w:lang w:val="en-US" w:eastAsia="zh-CN"/>
        </w:rPr>
        <w:t>1</w:t>
      </w:r>
      <w:r>
        <w:rPr>
          <w:rFonts w:hint="eastAsia" w:ascii="仿宋_GB2312" w:hAnsi="仿宋_GB2312" w:eastAsia="仿宋_GB2312" w:cs="仿宋_GB2312"/>
          <w:sz w:val="32"/>
          <w:szCs w:val="32"/>
        </w:rPr>
        <w:t>月</w:t>
      </w:r>
      <w:r>
        <w:rPr>
          <w:rFonts w:hint="eastAsia" w:hAnsi="仿宋_GB2312" w:cs="仿宋_GB2312"/>
          <w:sz w:val="32"/>
          <w:szCs w:val="32"/>
          <w:lang w:val="en-US" w:eastAsia="zh-CN"/>
        </w:rPr>
        <w:t>18</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8:00</w:t>
      </w:r>
      <w:r>
        <w:rPr>
          <w:rFonts w:hint="eastAsia" w:ascii="仿宋_GB2312" w:hAnsi="仿宋_GB2312" w:eastAsia="仿宋_GB2312" w:cs="仿宋_GB2312"/>
          <w:sz w:val="32"/>
          <w:szCs w:val="32"/>
          <w:lang w:eastAsia="zh-CN"/>
        </w:rPr>
        <w:t>—</w:t>
      </w:r>
      <w:r>
        <w:rPr>
          <w:rFonts w:hint="eastAsia" w:hAnsi="仿宋_GB2312" w:cs="仿宋_GB2312"/>
          <w:sz w:val="32"/>
          <w:szCs w:val="32"/>
          <w:lang w:val="en-US" w:eastAsia="zh-CN"/>
        </w:rPr>
        <w:t>1</w:t>
      </w:r>
      <w:r>
        <w:rPr>
          <w:rFonts w:hint="eastAsia" w:ascii="仿宋_GB2312" w:hAnsi="仿宋_GB2312" w:eastAsia="仿宋_GB2312" w:cs="仿宋_GB2312"/>
          <w:sz w:val="32"/>
          <w:szCs w:val="32"/>
          <w:lang w:val="en-US" w:eastAsia="zh-CN"/>
        </w:rPr>
        <w:t>月</w:t>
      </w:r>
      <w:r>
        <w:rPr>
          <w:rFonts w:hint="eastAsia" w:hAnsi="仿宋_GB2312" w:cs="仿宋_GB2312"/>
          <w:sz w:val="32"/>
          <w:szCs w:val="32"/>
          <w:lang w:val="en-US" w:eastAsia="zh-CN"/>
        </w:rPr>
        <w:t>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日1</w:t>
      </w:r>
      <w:r>
        <w:rPr>
          <w:rFonts w:hint="eastAsia" w:ascii="仿宋_GB2312" w:hAnsi="仿宋_GB2312" w:eastAsia="仿宋_GB2312" w:cs="仿宋_GB2312"/>
          <w:sz w:val="32"/>
          <w:szCs w:val="32"/>
          <w:lang w:val="en-US" w:eastAsia="zh-CN"/>
        </w:rPr>
        <w:t>8:00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highlight w:val="none"/>
          <w:lang w:val="en-US" w:eastAsia="zh-CN"/>
        </w:rPr>
        <w:t>按省财政厅、省物价局规定，</w:t>
      </w:r>
      <w:r>
        <w:rPr>
          <w:rFonts w:hint="eastAsia" w:hAnsi="仿宋_GB2312" w:cs="仿宋_GB2312"/>
          <w:color w:val="auto"/>
          <w:sz w:val="32"/>
          <w:szCs w:val="32"/>
          <w:lang w:val="en-US" w:eastAsia="zh-CN"/>
        </w:rPr>
        <w:t>湖北汽车工业学院</w:t>
      </w:r>
      <w:r>
        <w:rPr>
          <w:rFonts w:hint="eastAsia" w:ascii="仿宋_GB2312" w:hAnsi="仿宋_GB2312" w:eastAsia="仿宋_GB2312" w:cs="仿宋_GB2312"/>
          <w:color w:val="auto"/>
          <w:sz w:val="32"/>
          <w:szCs w:val="32"/>
          <w:lang w:val="en-US" w:eastAsia="zh-CN"/>
        </w:rPr>
        <w:t>高等学历继续教育本科</w:t>
      </w:r>
      <w:r>
        <w:rPr>
          <w:rFonts w:hint="eastAsia" w:hAnsi="仿宋_GB2312" w:cs="仿宋_GB2312"/>
          <w:color w:val="auto"/>
          <w:sz w:val="32"/>
          <w:szCs w:val="32"/>
          <w:lang w:val="en-US" w:eastAsia="zh-CN"/>
        </w:rPr>
        <w:t>毕业生</w:t>
      </w:r>
      <w:r>
        <w:rPr>
          <w:rFonts w:hint="eastAsia" w:ascii="仿宋_GB2312" w:hAnsi="仿宋_GB2312" w:eastAsia="仿宋_GB2312" w:cs="仿宋_GB2312"/>
          <w:color w:val="auto"/>
          <w:sz w:val="32"/>
          <w:szCs w:val="32"/>
          <w:lang w:val="en-US" w:eastAsia="zh-CN"/>
        </w:rPr>
        <w:t>学位外语</w:t>
      </w:r>
      <w:r>
        <w:rPr>
          <w:rFonts w:hint="eastAsia" w:hAnsi="仿宋_GB2312" w:cs="仿宋_GB2312"/>
          <w:color w:val="auto"/>
          <w:sz w:val="32"/>
          <w:szCs w:val="32"/>
          <w:lang w:val="en-US" w:eastAsia="zh-CN"/>
        </w:rPr>
        <w:t>水平</w:t>
      </w:r>
      <w:r>
        <w:rPr>
          <w:rFonts w:hint="eastAsia" w:ascii="仿宋_GB2312" w:hAnsi="仿宋_GB2312" w:eastAsia="仿宋_GB2312" w:cs="仿宋_GB2312"/>
          <w:color w:val="auto"/>
          <w:sz w:val="32"/>
          <w:szCs w:val="32"/>
          <w:lang w:val="en-US" w:eastAsia="zh-CN"/>
        </w:rPr>
        <w:t>考试报名</w:t>
      </w:r>
      <w:r>
        <w:rPr>
          <w:rFonts w:hint="eastAsia" w:ascii="仿宋_GB2312" w:hAnsi="仿宋_GB2312" w:eastAsia="仿宋_GB2312" w:cs="仿宋_GB2312"/>
          <w:sz w:val="32"/>
          <w:szCs w:val="32"/>
          <w:lang w:val="en-US" w:eastAsia="zh-CN"/>
        </w:rPr>
        <w:t>费</w:t>
      </w:r>
      <w:r>
        <w:rPr>
          <w:rFonts w:hint="eastAsia" w:hAnsi="仿宋_GB2312" w:cs="仿宋_GB2312"/>
          <w:sz w:val="32"/>
          <w:szCs w:val="32"/>
          <w:lang w:val="en-US" w:eastAsia="zh-CN"/>
        </w:rPr>
        <w:t>标准</w:t>
      </w:r>
      <w:r>
        <w:rPr>
          <w:rFonts w:hint="eastAsia" w:ascii="仿宋_GB2312" w:hAnsi="仿宋_GB2312" w:eastAsia="仿宋_GB2312" w:cs="仿宋_GB2312"/>
          <w:sz w:val="32"/>
          <w:szCs w:val="32"/>
          <w:lang w:val="en-US" w:eastAsia="zh-CN"/>
        </w:rPr>
        <w:t>为50元/生，网上缴费成功后不退费。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报名时间过后不补报名，缴费时间过后不补缴费。</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（三）报名</w:t>
      </w:r>
      <w:r>
        <w:rPr>
          <w:rFonts w:hint="eastAsia" w:ascii="仿宋_GB2312" w:hAnsi="仿宋_GB2312" w:eastAsia="仿宋_GB2312" w:cs="仿宋_GB2312"/>
          <w:b/>
          <w:bCs/>
          <w:sz w:val="32"/>
          <w:szCs w:val="32"/>
          <w:lang w:eastAsia="zh-CN"/>
        </w:rPr>
        <w:t>流程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C00000"/>
          <w:sz w:val="32"/>
          <w:szCs w:val="32"/>
          <w:highlight w:val="yellow"/>
          <w:lang w:val="en-US" w:eastAsia="zh-CN"/>
        </w:rPr>
      </w:pPr>
      <w:r>
        <w:rPr>
          <w:rFonts w:hint="eastAsia" w:ascii="仿宋_GB2312" w:hAnsi="仿宋_GB2312" w:eastAsia="仿宋_GB2312" w:cs="仿宋_GB2312"/>
          <w:sz w:val="32"/>
          <w:szCs w:val="32"/>
          <w:lang w:val="en-US" w:eastAsia="zh-CN"/>
        </w:rPr>
        <w:t>1.登录。报名网址：</w:t>
      </w:r>
      <w:r>
        <w:rPr>
          <w:rFonts w:hint="eastAsia" w:ascii="仿宋_GB2312" w:hAnsi="仿宋_GB2312" w:eastAsia="仿宋_GB2312" w:cs="仿宋_GB2312"/>
          <w:color w:val="auto"/>
          <w:sz w:val="32"/>
          <w:szCs w:val="32"/>
          <w:lang w:val="en-US" w:eastAsia="zh-CN"/>
        </w:rPr>
        <w:t>http://xwhbqcgyxy.chinaedu.net/，</w:t>
      </w:r>
      <w:r>
        <w:rPr>
          <w:rFonts w:hint="eastAsia" w:ascii="仿宋_GB2312" w:hAnsi="仿宋_GB2312" w:eastAsia="仿宋_GB2312" w:cs="仿宋_GB2312"/>
          <w:sz w:val="32"/>
          <w:szCs w:val="32"/>
          <w:lang w:val="en-US" w:eastAsia="zh-CN"/>
        </w:rPr>
        <w:t>按照系统提示流程填写个人信息，</w:t>
      </w:r>
      <w:r>
        <w:rPr>
          <w:rFonts w:hint="eastAsia" w:hAnsi="仿宋_GB2312" w:cs="仿宋_GB2312"/>
          <w:sz w:val="32"/>
          <w:szCs w:val="32"/>
          <w:lang w:val="en-US" w:eastAsia="zh-CN"/>
        </w:rPr>
        <w:t>并</w:t>
      </w:r>
      <w:r>
        <w:rPr>
          <w:rFonts w:hint="eastAsia" w:ascii="仿宋_GB2312" w:hAnsi="仿宋_GB2312" w:eastAsia="仿宋_GB2312" w:cs="仿宋_GB2312"/>
          <w:sz w:val="32"/>
          <w:szCs w:val="32"/>
        </w:rPr>
        <w:t>上传</w:t>
      </w:r>
      <w:r>
        <w:rPr>
          <w:rFonts w:hint="eastAsia" w:ascii="仿宋_GB2312" w:hAnsi="仿宋_GB2312" w:eastAsia="仿宋_GB2312" w:cs="仿宋_GB2312"/>
          <w:sz w:val="32"/>
          <w:szCs w:val="32"/>
          <w:lang w:eastAsia="zh-CN"/>
        </w:rPr>
        <w:t>电子“蓝底”证</w:t>
      </w:r>
      <w:r>
        <w:rPr>
          <w:rFonts w:hint="eastAsia" w:ascii="仿宋_GB2312" w:hAnsi="仿宋_GB2312" w:eastAsia="仿宋_GB2312" w:cs="仿宋_GB2312"/>
          <w:sz w:val="32"/>
          <w:szCs w:val="32"/>
          <w:highlight w:val="none"/>
          <w:lang w:eastAsia="zh-CN"/>
        </w:rPr>
        <w:t>件</w:t>
      </w:r>
      <w:r>
        <w:rPr>
          <w:rFonts w:hint="eastAsia" w:ascii="仿宋_GB2312" w:hAnsi="仿宋_GB2312" w:eastAsia="仿宋_GB2312" w:cs="仿宋_GB2312"/>
          <w:sz w:val="32"/>
          <w:szCs w:val="32"/>
          <w:highlight w:val="none"/>
        </w:rPr>
        <w:t>照</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缴费。报名资格审核通过后，考生务必在缴费截止时间前</w:t>
      </w:r>
      <w:r>
        <w:rPr>
          <w:rFonts w:hint="eastAsia" w:ascii="仿宋_GB2312" w:hAnsi="仿宋_GB2312" w:eastAsia="仿宋_GB2312" w:cs="仿宋_GB2312"/>
          <w:sz w:val="32"/>
          <w:szCs w:val="32"/>
          <w:lang w:eastAsia="zh-CN"/>
        </w:rPr>
        <w:t>在报名网站完成</w:t>
      </w:r>
      <w:r>
        <w:rPr>
          <w:rFonts w:hint="eastAsia" w:ascii="仿宋_GB2312" w:hAnsi="仿宋_GB2312" w:eastAsia="仿宋_GB2312" w:cs="仿宋_GB2312"/>
          <w:sz w:val="32"/>
          <w:szCs w:val="32"/>
        </w:rPr>
        <w:t>缴费，并确认缴费成功。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（四）网上</w:t>
      </w:r>
      <w:r>
        <w:rPr>
          <w:rFonts w:hint="eastAsia" w:ascii="仿宋_GB2312" w:hAnsi="仿宋_GB2312" w:eastAsia="仿宋_GB2312" w:cs="仿宋_GB2312"/>
          <w:b/>
          <w:bCs/>
          <w:sz w:val="32"/>
          <w:szCs w:val="32"/>
        </w:rPr>
        <w:t>资格审核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hAnsi="仿宋_GB2312" w:cs="仿宋_GB2312"/>
          <w:sz w:val="32"/>
          <w:szCs w:val="32"/>
          <w:lang w:val="en-US" w:eastAsia="zh-CN"/>
        </w:rPr>
        <w:t>4</w:t>
      </w:r>
      <w:r>
        <w:rPr>
          <w:rFonts w:hint="eastAsia" w:ascii="仿宋_GB2312" w:hAnsi="仿宋_GB2312" w:eastAsia="仿宋_GB2312" w:cs="仿宋_GB2312"/>
          <w:sz w:val="32"/>
          <w:szCs w:val="32"/>
        </w:rPr>
        <w:t>年</w:t>
      </w:r>
      <w:r>
        <w:rPr>
          <w:rFonts w:hint="eastAsia" w:hAnsi="仿宋_GB2312" w:cs="仿宋_GB2312"/>
          <w:sz w:val="32"/>
          <w:szCs w:val="32"/>
          <w:lang w:eastAsia="zh-CN"/>
        </w:rPr>
        <w:t>春季湖北汽车工业学院</w:t>
      </w:r>
      <w:r>
        <w:rPr>
          <w:rFonts w:hint="eastAsia" w:ascii="仿宋_GB2312" w:hAnsi="仿宋_GB2312" w:eastAsia="仿宋_GB2312" w:cs="仿宋_GB2312"/>
          <w:color w:val="auto"/>
          <w:sz w:val="32"/>
          <w:szCs w:val="32"/>
        </w:rPr>
        <w:t>高等学历继续教育本科</w:t>
      </w:r>
      <w:r>
        <w:rPr>
          <w:rFonts w:hint="eastAsia" w:hAnsi="仿宋_GB2312" w:cs="仿宋_GB2312"/>
          <w:color w:val="auto"/>
          <w:sz w:val="32"/>
          <w:szCs w:val="32"/>
          <w:lang w:eastAsia="zh-CN"/>
        </w:rPr>
        <w:t>毕业生</w:t>
      </w:r>
      <w:r>
        <w:rPr>
          <w:rFonts w:hint="eastAsia" w:ascii="仿宋_GB2312" w:hAnsi="仿宋_GB2312" w:eastAsia="仿宋_GB2312" w:cs="仿宋_GB2312"/>
          <w:sz w:val="32"/>
          <w:szCs w:val="32"/>
        </w:rPr>
        <w:t>学位外语</w:t>
      </w:r>
      <w:r>
        <w:rPr>
          <w:rFonts w:hint="eastAsia" w:hAnsi="仿宋_GB2312" w:cs="仿宋_GB2312"/>
          <w:sz w:val="32"/>
          <w:szCs w:val="32"/>
          <w:lang w:eastAsia="zh-CN"/>
        </w:rPr>
        <w:t>水平</w:t>
      </w:r>
      <w:r>
        <w:rPr>
          <w:rFonts w:hint="eastAsia" w:ascii="仿宋_GB2312" w:hAnsi="仿宋_GB2312" w:eastAsia="仿宋_GB2312" w:cs="仿宋_GB2312"/>
          <w:sz w:val="32"/>
          <w:szCs w:val="32"/>
        </w:rPr>
        <w:t>考试采取网上资格审核方式进行。</w:t>
      </w:r>
      <w:r>
        <w:rPr>
          <w:rFonts w:hint="eastAsia" w:ascii="仿宋_GB2312" w:hAnsi="仿宋_GB2312" w:eastAsia="仿宋_GB2312" w:cs="仿宋_GB2312"/>
          <w:sz w:val="32"/>
          <w:szCs w:val="32"/>
          <w:lang w:eastAsia="zh-CN"/>
        </w:rPr>
        <w:t>考生须</w:t>
      </w:r>
      <w:r>
        <w:rPr>
          <w:rFonts w:hint="eastAsia" w:ascii="仿宋_GB2312" w:hAnsi="仿宋_GB2312" w:eastAsia="仿宋_GB2312" w:cs="仿宋_GB2312"/>
          <w:sz w:val="32"/>
          <w:szCs w:val="32"/>
        </w:rPr>
        <w:t>上传</w:t>
      </w:r>
      <w:r>
        <w:rPr>
          <w:rFonts w:hint="eastAsia" w:ascii="仿宋_GB2312" w:hAnsi="仿宋_GB2312" w:eastAsia="仿宋_GB2312" w:cs="仿宋_GB2312"/>
          <w:sz w:val="32"/>
          <w:szCs w:val="32"/>
          <w:lang w:eastAsia="zh-CN"/>
        </w:rPr>
        <w:t>电子“蓝底”证件</w:t>
      </w:r>
      <w:r>
        <w:rPr>
          <w:rFonts w:hint="eastAsia" w:ascii="仿宋_GB2312" w:hAnsi="仿宋_GB2312" w:eastAsia="仿宋_GB2312" w:cs="仿宋_GB2312"/>
          <w:sz w:val="32"/>
          <w:szCs w:val="32"/>
        </w:rPr>
        <w:t>照</w:t>
      </w:r>
      <w:r>
        <w:rPr>
          <w:rFonts w:hint="eastAsia" w:hAnsi="仿宋_GB2312" w:cs="仿宋_GB2312"/>
          <w:sz w:val="32"/>
          <w:szCs w:val="32"/>
          <w:lang w:eastAsia="zh-CN"/>
        </w:rPr>
        <w:t>；</w:t>
      </w:r>
      <w:r>
        <w:rPr>
          <w:rFonts w:hint="eastAsia" w:ascii="仿宋_GB2312" w:hAnsi="仿宋_GB2312" w:eastAsia="仿宋_GB2312" w:cs="仿宋_GB2312"/>
          <w:sz w:val="32"/>
          <w:szCs w:val="32"/>
        </w:rPr>
        <w:t>报名提交后，</w:t>
      </w:r>
      <w:r>
        <w:rPr>
          <w:rFonts w:hint="eastAsia" w:hAnsi="仿宋_GB2312" w:cs="仿宋_GB2312"/>
          <w:sz w:val="32"/>
          <w:szCs w:val="32"/>
          <w:lang w:eastAsia="zh-CN"/>
        </w:rPr>
        <w:t>由湖北汽车工业学院继续教育学院审核考生上传的证件照和本科阶段外语课程成绩是否合格；</w:t>
      </w:r>
      <w:r>
        <w:rPr>
          <w:rFonts w:hint="eastAsia" w:ascii="仿宋_GB2312" w:hAnsi="仿宋_GB2312" w:eastAsia="仿宋_GB2312" w:cs="仿宋_GB2312"/>
          <w:sz w:val="32"/>
          <w:szCs w:val="32"/>
          <w:lang w:eastAsia="zh-CN"/>
        </w:rPr>
        <w:t>考生</w:t>
      </w:r>
      <w:r>
        <w:rPr>
          <w:rFonts w:hint="eastAsia" w:ascii="仿宋_GB2312" w:hAnsi="仿宋_GB2312" w:eastAsia="仿宋_GB2312" w:cs="仿宋_GB2312"/>
          <w:sz w:val="32"/>
          <w:szCs w:val="32"/>
        </w:rPr>
        <w:t>须密切关注审核状态。未通过原因属可修改事项的，考生应修改后再次上传并接受审核，再次审核仍未通过的，本次报名无效；未通过原因属不具备报名资格的，本次报名无效。</w:t>
      </w: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textAlignment w:val="auto"/>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二、</w:t>
      </w:r>
      <w:r>
        <w:rPr>
          <w:rFonts w:hint="eastAsia" w:ascii="黑体" w:hAnsi="黑体" w:eastAsia="黑体" w:cs="黑体"/>
          <w:b/>
          <w:bCs/>
          <w:sz w:val="36"/>
          <w:szCs w:val="36"/>
        </w:rPr>
        <w:t>考试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1.考试时间：</w:t>
      </w:r>
      <w:r>
        <w:rPr>
          <w:rFonts w:hint="eastAsia" w:ascii="仿宋_GB2312" w:hAnsi="仿宋_GB2312" w:eastAsia="仿宋_GB2312" w:cs="仿宋_GB2312"/>
          <w:b/>
          <w:bCs/>
          <w:sz w:val="32"/>
          <w:szCs w:val="32"/>
          <w:u w:val="single"/>
        </w:rPr>
        <w:t>202</w:t>
      </w:r>
      <w:r>
        <w:rPr>
          <w:rFonts w:hint="eastAsia" w:hAnsi="仿宋_GB2312" w:cs="仿宋_GB2312"/>
          <w:b/>
          <w:bCs/>
          <w:sz w:val="32"/>
          <w:szCs w:val="32"/>
          <w:u w:val="single"/>
          <w:lang w:val="en-US" w:eastAsia="zh-CN"/>
        </w:rPr>
        <w:t>4</w:t>
      </w:r>
      <w:r>
        <w:rPr>
          <w:rFonts w:hint="eastAsia" w:ascii="仿宋_GB2312" w:hAnsi="仿宋_GB2312" w:eastAsia="仿宋_GB2312" w:cs="仿宋_GB2312"/>
          <w:b/>
          <w:bCs/>
          <w:sz w:val="32"/>
          <w:szCs w:val="32"/>
          <w:u w:val="single"/>
        </w:rPr>
        <w:t>年</w:t>
      </w:r>
      <w:r>
        <w:rPr>
          <w:rFonts w:hint="eastAsia" w:hAnsi="仿宋_GB2312" w:cs="仿宋_GB2312"/>
          <w:b/>
          <w:bCs/>
          <w:sz w:val="32"/>
          <w:szCs w:val="32"/>
          <w:u w:val="single"/>
          <w:lang w:val="en-US" w:eastAsia="zh-CN"/>
        </w:rPr>
        <w:t>4</w:t>
      </w:r>
      <w:r>
        <w:rPr>
          <w:rFonts w:hint="eastAsia" w:ascii="仿宋_GB2312" w:hAnsi="仿宋_GB2312" w:eastAsia="仿宋_GB2312" w:cs="仿宋_GB2312"/>
          <w:b/>
          <w:bCs/>
          <w:sz w:val="32"/>
          <w:szCs w:val="32"/>
          <w:u w:val="single"/>
        </w:rPr>
        <w:t>月</w:t>
      </w:r>
      <w:r>
        <w:rPr>
          <w:rFonts w:hint="eastAsia" w:hAnsi="仿宋_GB2312" w:cs="仿宋_GB2312"/>
          <w:b/>
          <w:bCs/>
          <w:sz w:val="32"/>
          <w:szCs w:val="32"/>
          <w:u w:val="single"/>
          <w:lang w:val="en-US" w:eastAsia="zh-CN"/>
        </w:rPr>
        <w:t>20</w:t>
      </w:r>
      <w:r>
        <w:rPr>
          <w:rFonts w:hint="eastAsia" w:ascii="仿宋_GB2312" w:hAnsi="仿宋_GB2312" w:eastAsia="仿宋_GB2312" w:cs="仿宋_GB2312"/>
          <w:b/>
          <w:bCs/>
          <w:sz w:val="32"/>
          <w:szCs w:val="32"/>
          <w:u w:val="single"/>
        </w:rPr>
        <w:t>日上午9</w:t>
      </w:r>
      <w:r>
        <w:rPr>
          <w:rFonts w:hint="eastAsia" w:ascii="仿宋_GB2312" w:hAnsi="仿宋_GB2312" w:eastAsia="仿宋_GB2312" w:cs="仿宋_GB2312"/>
          <w:b/>
          <w:bCs/>
          <w:sz w:val="32"/>
          <w:szCs w:val="32"/>
          <w:u w:val="single"/>
          <w:lang w:eastAsia="zh-CN"/>
        </w:rPr>
        <w:t>：</w:t>
      </w:r>
      <w:r>
        <w:rPr>
          <w:rFonts w:hint="eastAsia" w:ascii="仿宋_GB2312" w:hAnsi="仿宋_GB2312" w:eastAsia="仿宋_GB2312" w:cs="仿宋_GB2312"/>
          <w:b/>
          <w:bCs/>
          <w:sz w:val="32"/>
          <w:szCs w:val="32"/>
          <w:u w:val="single"/>
          <w:lang w:val="en-US" w:eastAsia="zh-CN"/>
        </w:rPr>
        <w:t>00</w:t>
      </w:r>
      <w:r>
        <w:rPr>
          <w:rFonts w:hint="eastAsia" w:ascii="仿宋_GB2312" w:hAnsi="仿宋_GB2312" w:eastAsia="仿宋_GB2312" w:cs="仿宋_GB2312"/>
          <w:b/>
          <w:bCs/>
          <w:sz w:val="32"/>
          <w:szCs w:val="32"/>
          <w:u w:val="single"/>
        </w:rPr>
        <w:t>至11</w:t>
      </w:r>
      <w:r>
        <w:rPr>
          <w:rFonts w:hint="eastAsia" w:ascii="仿宋_GB2312" w:hAnsi="仿宋_GB2312" w:eastAsia="仿宋_GB2312" w:cs="仿宋_GB2312"/>
          <w:b/>
          <w:bCs/>
          <w:sz w:val="32"/>
          <w:szCs w:val="32"/>
          <w:u w:val="single"/>
          <w:lang w:eastAsia="zh-CN"/>
        </w:rPr>
        <w:t>：</w:t>
      </w:r>
      <w:r>
        <w:rPr>
          <w:rFonts w:hint="eastAsia" w:ascii="仿宋_GB2312" w:hAnsi="仿宋_GB2312" w:eastAsia="仿宋_GB2312" w:cs="仿宋_GB2312"/>
          <w:b/>
          <w:bCs/>
          <w:sz w:val="32"/>
          <w:szCs w:val="32"/>
          <w:u w:val="single"/>
          <w:lang w:val="en-US" w:eastAsia="zh-CN"/>
        </w:rPr>
        <w:t>0</w:t>
      </w:r>
      <w:r>
        <w:rPr>
          <w:rFonts w:hint="eastAsia" w:ascii="仿宋_GB2312" w:hAnsi="仿宋_GB2312" w:eastAsia="仿宋_GB2312" w:cs="仿宋_GB2312"/>
          <w:b/>
          <w:bCs/>
          <w:color w:val="auto"/>
          <w:sz w:val="32"/>
          <w:szCs w:val="32"/>
          <w:u w:val="single"/>
          <w:lang w:val="en-US" w:eastAsia="zh-CN"/>
        </w:rPr>
        <w:t>0</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应试语种：英语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考试大纲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大纲</w:t>
      </w:r>
      <w:r>
        <w:rPr>
          <w:rFonts w:hint="eastAsia" w:ascii="仿宋_GB2312" w:hAnsi="仿宋_GB2312" w:eastAsia="仿宋_GB2312" w:cs="仿宋_GB2312"/>
          <w:sz w:val="32"/>
          <w:szCs w:val="32"/>
          <w:lang w:eastAsia="zh-CN"/>
        </w:rPr>
        <w:t>参照</w:t>
      </w:r>
      <w:r>
        <w:rPr>
          <w:rFonts w:hint="eastAsia" w:ascii="仿宋_GB2312" w:hAnsi="仿宋_GB2312" w:eastAsia="仿宋_GB2312" w:cs="仿宋_GB2312"/>
          <w:sz w:val="32"/>
          <w:szCs w:val="32"/>
        </w:rPr>
        <w:t>省学位办与省教育考试院联合制订的《湖北省成人学士学位外语考试大纲》</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考试</w:t>
      </w:r>
      <w:r>
        <w:rPr>
          <w:rFonts w:hint="eastAsia" w:ascii="仿宋_GB2312" w:hAnsi="仿宋_GB2312" w:eastAsia="仿宋_GB2312" w:cs="仿宋_GB2312"/>
          <w:sz w:val="32"/>
          <w:szCs w:val="32"/>
          <w:lang w:eastAsia="zh-CN"/>
        </w:rPr>
        <w:t>方式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集中机考</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考</w:t>
      </w:r>
      <w:r>
        <w:rPr>
          <w:rFonts w:hint="eastAsia" w:ascii="仿宋_GB2312" w:hAnsi="仿宋_GB2312" w:eastAsia="仿宋_GB2312" w:cs="仿宋_GB2312"/>
          <w:sz w:val="32"/>
          <w:szCs w:val="32"/>
          <w:lang w:eastAsia="zh-CN"/>
        </w:rPr>
        <w:t>试地点及考场安排：湖北汽车工业学院。考场由湖北汽车工业学院继续教育学院根据报考人数统一安排，以打印出的准考证信息为准</w:t>
      </w:r>
      <w:r>
        <w:rPr>
          <w:rFonts w:hint="eastAsia" w:ascii="仿宋_GB2312" w:hAnsi="仿宋_GB2312" w:eastAsia="仿宋_GB2312" w:cs="仿宋_GB2312"/>
          <w:color w:val="auto"/>
          <w:sz w:val="32"/>
          <w:szCs w:val="32"/>
          <w:lang w:eastAsia="zh-CN"/>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val="0"/>
          <w:sz w:val="32"/>
          <w:szCs w:val="32"/>
          <w:u w:val="none"/>
          <w:lang w:val="en-US" w:eastAsia="zh-CN"/>
        </w:rPr>
        <w:t>6.</w:t>
      </w:r>
      <w:r>
        <w:rPr>
          <w:rFonts w:hint="eastAsia" w:ascii="仿宋_GB2312" w:hAnsi="仿宋_GB2312" w:eastAsia="仿宋_GB2312" w:cs="仿宋_GB2312"/>
          <w:sz w:val="32"/>
          <w:szCs w:val="32"/>
          <w:lang w:val="en-US" w:eastAsia="zh-CN"/>
        </w:rPr>
        <w:t>准考证打印时间：</w:t>
      </w:r>
      <w:r>
        <w:rPr>
          <w:rFonts w:hint="eastAsia" w:ascii="仿宋_GB2312" w:hAnsi="仿宋_GB2312" w:eastAsia="仿宋_GB2312" w:cs="仿宋_GB2312"/>
          <w:sz w:val="32"/>
          <w:szCs w:val="32"/>
        </w:rPr>
        <w:t>202</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年</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eastAsia="zh-CN"/>
        </w:rPr>
        <w:t>—</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20</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，届时考生可登录报名网址http://xwhbqcgyxy.chinaedu.net/，凭身份证号下载打印准考证</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7.考生入场：</w:t>
      </w:r>
      <w:r>
        <w:rPr>
          <w:rFonts w:hint="eastAsia" w:ascii="仿宋_GB2312" w:hAnsi="仿宋_GB2312" w:eastAsia="仿宋_GB2312" w:cs="仿宋_GB2312"/>
          <w:sz w:val="32"/>
          <w:szCs w:val="32"/>
        </w:rPr>
        <w:t>考生</w:t>
      </w:r>
      <w:r>
        <w:rPr>
          <w:rFonts w:hint="eastAsia" w:ascii="仿宋_GB2312" w:hAnsi="仿宋_GB2312" w:eastAsia="仿宋_GB2312" w:cs="仿宋_GB2312"/>
          <w:sz w:val="32"/>
          <w:szCs w:val="32"/>
          <w:lang w:eastAsia="zh-CN"/>
        </w:rPr>
        <w:t>凭</w:t>
      </w:r>
      <w:r>
        <w:rPr>
          <w:rFonts w:hint="eastAsia" w:ascii="仿宋_GB2312" w:hAnsi="仿宋_GB2312" w:eastAsia="仿宋_GB2312" w:cs="仿宋_GB2312"/>
          <w:sz w:val="32"/>
          <w:szCs w:val="32"/>
        </w:rPr>
        <w:t>居民身份证</w:t>
      </w:r>
      <w:r>
        <w:rPr>
          <w:rFonts w:hint="eastAsia" w:hAnsi="仿宋_GB2312" w:cs="仿宋_GB2312"/>
          <w:sz w:val="32"/>
          <w:szCs w:val="32"/>
          <w:lang w:eastAsia="zh-CN"/>
        </w:rPr>
        <w:t>原件</w:t>
      </w:r>
      <w:r>
        <w:rPr>
          <w:rFonts w:hint="eastAsia" w:ascii="仿宋_GB2312" w:hAnsi="仿宋_GB2312" w:eastAsia="仿宋_GB2312" w:cs="仿宋_GB2312"/>
          <w:sz w:val="32"/>
          <w:szCs w:val="32"/>
          <w:lang w:eastAsia="zh-CN"/>
        </w:rPr>
        <w:t>和准考证</w:t>
      </w:r>
      <w:r>
        <w:rPr>
          <w:rFonts w:hint="eastAsia" w:ascii="仿宋_GB2312" w:hAnsi="仿宋_GB2312" w:eastAsia="仿宋_GB2312" w:cs="仿宋_GB2312"/>
          <w:sz w:val="32"/>
          <w:szCs w:val="32"/>
        </w:rPr>
        <w:t>进入考</w:t>
      </w:r>
      <w:r>
        <w:rPr>
          <w:rFonts w:hint="eastAsia" w:hAnsi="仿宋_GB2312" w:cs="仿宋_GB2312"/>
          <w:sz w:val="32"/>
          <w:szCs w:val="32"/>
          <w:lang w:eastAsia="zh-CN"/>
        </w:rPr>
        <w:t>场</w:t>
      </w:r>
      <w:r>
        <w:rPr>
          <w:rFonts w:hint="eastAsia" w:ascii="仿宋_GB2312" w:hAnsi="仿宋_GB2312" w:eastAsia="仿宋_GB2312" w:cs="仿宋_GB2312"/>
          <w:sz w:val="32"/>
          <w:szCs w:val="32"/>
        </w:rPr>
        <w:t>，</w:t>
      </w:r>
      <w:r>
        <w:rPr>
          <w:rFonts w:hint="eastAsia" w:hAnsi="仿宋_GB2312" w:cs="仿宋_GB2312"/>
          <w:sz w:val="32"/>
          <w:szCs w:val="32"/>
          <w:lang w:eastAsia="zh-CN"/>
        </w:rPr>
        <w:t>否则</w:t>
      </w:r>
      <w:r>
        <w:rPr>
          <w:rFonts w:hint="eastAsia" w:ascii="仿宋_GB2312" w:hAnsi="仿宋_GB2312" w:eastAsia="仿宋_GB2312" w:cs="仿宋_GB2312"/>
          <w:sz w:val="32"/>
          <w:szCs w:val="32"/>
        </w:rPr>
        <w:t>一律不准进入考</w:t>
      </w:r>
      <w:r>
        <w:rPr>
          <w:rFonts w:hint="eastAsia" w:hAnsi="仿宋_GB2312" w:cs="仿宋_GB2312"/>
          <w:sz w:val="32"/>
          <w:szCs w:val="32"/>
          <w:lang w:eastAsia="zh-CN"/>
        </w:rPr>
        <w:t>场</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具体报名操作流程详见附件1：</w:t>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000000"/>
          <w:sz w:val="32"/>
          <w:szCs w:val="32"/>
        </w:rPr>
        <w:t>02</w:t>
      </w:r>
      <w:r>
        <w:rPr>
          <w:rFonts w:hint="eastAsia" w:hAnsi="仿宋_GB2312" w:cs="仿宋_GB2312"/>
          <w:b w:val="0"/>
          <w:bCs w:val="0"/>
          <w:color w:val="000000"/>
          <w:sz w:val="32"/>
          <w:szCs w:val="32"/>
          <w:lang w:val="en-US" w:eastAsia="zh-CN"/>
        </w:rPr>
        <w:t>4</w:t>
      </w:r>
      <w:r>
        <w:rPr>
          <w:rFonts w:hint="eastAsia" w:ascii="仿宋_GB2312" w:hAnsi="仿宋_GB2312" w:eastAsia="仿宋_GB2312" w:cs="仿宋_GB2312"/>
          <w:b w:val="0"/>
          <w:bCs w:val="0"/>
          <w:color w:val="000000"/>
          <w:sz w:val="32"/>
          <w:szCs w:val="32"/>
        </w:rPr>
        <w:t>年</w:t>
      </w:r>
      <w:r>
        <w:rPr>
          <w:rFonts w:hint="eastAsia" w:hAnsi="仿宋_GB2312" w:cs="仿宋_GB2312"/>
          <w:b w:val="0"/>
          <w:bCs w:val="0"/>
          <w:color w:val="000000"/>
          <w:sz w:val="32"/>
          <w:szCs w:val="32"/>
          <w:lang w:eastAsia="zh-CN"/>
        </w:rPr>
        <w:t>春季</w:t>
      </w:r>
      <w:bookmarkStart w:id="1" w:name="_GoBack"/>
      <w:bookmarkEnd w:id="1"/>
      <w:r>
        <w:rPr>
          <w:rFonts w:hint="eastAsia" w:ascii="仿宋_GB2312" w:hAnsi="仿宋_GB2312" w:eastAsia="仿宋_GB2312" w:cs="仿宋_GB2312"/>
          <w:b w:val="0"/>
          <w:bCs w:val="0"/>
          <w:color w:val="000000"/>
          <w:sz w:val="32"/>
          <w:szCs w:val="32"/>
          <w:lang w:eastAsia="zh-CN"/>
        </w:rPr>
        <w:t>湖北汽车工业</w:t>
      </w:r>
      <w:r>
        <w:rPr>
          <w:rFonts w:hint="eastAsia" w:ascii="仿宋_GB2312" w:hAnsi="仿宋_GB2312" w:eastAsia="仿宋_GB2312" w:cs="仿宋_GB2312"/>
          <w:b w:val="0"/>
          <w:bCs w:val="0"/>
          <w:color w:val="000000"/>
          <w:sz w:val="32"/>
          <w:szCs w:val="32"/>
        </w:rPr>
        <w:t>学院高等学历继续教育</w:t>
      </w:r>
      <w:r>
        <w:rPr>
          <w:rFonts w:hint="eastAsia" w:hAnsi="仿宋_GB2312" w:cs="仿宋_GB2312"/>
          <w:b w:val="0"/>
          <w:bCs w:val="0"/>
          <w:color w:val="000000"/>
          <w:sz w:val="32"/>
          <w:szCs w:val="32"/>
          <w:lang w:eastAsia="zh-CN"/>
        </w:rPr>
        <w:t>本科毕业生</w:t>
      </w:r>
      <w:r>
        <w:rPr>
          <w:rFonts w:hint="eastAsia" w:ascii="仿宋_GB2312" w:hAnsi="仿宋_GB2312" w:eastAsia="仿宋_GB2312" w:cs="仿宋_GB2312"/>
          <w:b w:val="0"/>
          <w:bCs w:val="0"/>
          <w:color w:val="000000"/>
          <w:sz w:val="32"/>
          <w:szCs w:val="32"/>
        </w:rPr>
        <w:t>学位外语</w:t>
      </w:r>
      <w:r>
        <w:rPr>
          <w:rFonts w:hint="eastAsia" w:hAnsi="仿宋_GB2312" w:cs="仿宋_GB2312"/>
          <w:b w:val="0"/>
          <w:bCs w:val="0"/>
          <w:color w:val="000000"/>
          <w:sz w:val="32"/>
          <w:szCs w:val="32"/>
          <w:lang w:eastAsia="zh-CN"/>
        </w:rPr>
        <w:t>水平</w:t>
      </w:r>
      <w:r>
        <w:rPr>
          <w:rFonts w:hint="eastAsia" w:ascii="仿宋_GB2312" w:hAnsi="仿宋_GB2312" w:eastAsia="仿宋_GB2312" w:cs="仿宋_GB2312"/>
          <w:b w:val="0"/>
          <w:bCs w:val="0"/>
          <w:color w:val="000000"/>
          <w:sz w:val="32"/>
          <w:szCs w:val="32"/>
        </w:rPr>
        <w:t>考试考生操作流程</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eastAsia="zh-CN"/>
        </w:rPr>
        <w:t>阮</w:t>
      </w:r>
      <w:r>
        <w:rPr>
          <w:rFonts w:hint="eastAsia" w:ascii="仿宋_GB2312" w:hAnsi="仿宋_GB2312" w:eastAsia="仿宋_GB2312" w:cs="仿宋_GB2312"/>
          <w:sz w:val="32"/>
          <w:szCs w:val="32"/>
        </w:rPr>
        <w:t xml:space="preserve">老师  </w:t>
      </w:r>
      <w:r>
        <w:rPr>
          <w:rFonts w:hint="eastAsia" w:ascii="仿宋_GB2312" w:hAnsi="仿宋_GB2312" w:eastAsia="仿宋_GB2312" w:cs="仿宋_GB2312"/>
          <w:sz w:val="32"/>
          <w:szCs w:val="32"/>
          <w:lang w:eastAsia="zh-CN"/>
        </w:rPr>
        <w:t>谭</w:t>
      </w:r>
      <w:r>
        <w:rPr>
          <w:rFonts w:hint="eastAsia" w:ascii="仿宋_GB2312" w:hAnsi="仿宋_GB2312" w:eastAsia="仿宋_GB2312" w:cs="仿宋_GB2312"/>
          <w:sz w:val="32"/>
          <w:szCs w:val="32"/>
        </w:rPr>
        <w:t>老师</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联系电话：071</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8241245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rPr>
        <w:t>湖北</w:t>
      </w:r>
      <w:r>
        <w:rPr>
          <w:rFonts w:hint="eastAsia" w:ascii="华文仿宋" w:hAnsi="华文仿宋" w:eastAsia="华文仿宋" w:cs="华文仿宋"/>
          <w:sz w:val="32"/>
          <w:szCs w:val="32"/>
          <w:lang w:eastAsia="zh-CN"/>
        </w:rPr>
        <w:t>汽车工业</w:t>
      </w:r>
      <w:r>
        <w:rPr>
          <w:rFonts w:hint="eastAsia" w:ascii="华文仿宋" w:hAnsi="华文仿宋" w:eastAsia="华文仿宋" w:cs="华文仿宋"/>
          <w:sz w:val="32"/>
          <w:szCs w:val="32"/>
        </w:rPr>
        <w:t>学院继续教育</w:t>
      </w:r>
      <w:r>
        <w:rPr>
          <w:rFonts w:hint="eastAsia" w:ascii="华文仿宋" w:hAnsi="华文仿宋" w:eastAsia="华文仿宋" w:cs="华文仿宋"/>
          <w:sz w:val="32"/>
          <w:szCs w:val="32"/>
          <w:lang w:eastAsia="zh-CN"/>
        </w:rPr>
        <w:t>学院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华文仿宋" w:hAnsi="华文仿宋" w:eastAsia="华文仿宋" w:cs="华文仿宋"/>
          <w:sz w:val="32"/>
          <w:szCs w:val="32"/>
          <w:lang w:val="en-US" w:eastAsia="zh-CN"/>
        </w:rPr>
      </w:pPr>
      <w:r>
        <w:rPr>
          <w:rFonts w:hint="eastAsia" w:ascii="华文仿宋" w:hAnsi="华文仿宋" w:eastAsia="华文仿宋" w:cs="华文仿宋"/>
          <w:sz w:val="32"/>
          <w:szCs w:val="32"/>
          <w:lang w:val="en-US" w:eastAsia="zh-CN"/>
        </w:rPr>
        <w:t xml:space="preserve">                       </w:t>
      </w:r>
      <w:r>
        <w:rPr>
          <w:rFonts w:hint="eastAsia" w:ascii="华文仿宋" w:hAnsi="华文仿宋" w:eastAsia="华文仿宋" w:cs="华文仿宋"/>
          <w:sz w:val="32"/>
          <w:szCs w:val="32"/>
        </w:rPr>
        <w:t>202</w:t>
      </w:r>
      <w:r>
        <w:rPr>
          <w:rFonts w:hint="eastAsia" w:ascii="华文仿宋" w:hAnsi="华文仿宋" w:eastAsia="华文仿宋" w:cs="华文仿宋"/>
          <w:sz w:val="32"/>
          <w:szCs w:val="32"/>
          <w:lang w:val="en-US" w:eastAsia="zh-CN"/>
        </w:rPr>
        <w:t>4</w:t>
      </w:r>
      <w:r>
        <w:rPr>
          <w:rFonts w:hint="eastAsia" w:ascii="华文仿宋" w:hAnsi="华文仿宋" w:eastAsia="华文仿宋" w:cs="华文仿宋"/>
          <w:sz w:val="32"/>
          <w:szCs w:val="32"/>
        </w:rPr>
        <w:t>年</w:t>
      </w:r>
      <w:r>
        <w:rPr>
          <w:rFonts w:hint="eastAsia" w:ascii="华文仿宋" w:hAnsi="华文仿宋" w:eastAsia="华文仿宋" w:cs="华文仿宋"/>
          <w:sz w:val="32"/>
          <w:szCs w:val="32"/>
          <w:lang w:val="en-US" w:eastAsia="zh-CN"/>
        </w:rPr>
        <w:t>1</w:t>
      </w:r>
      <w:r>
        <w:rPr>
          <w:rFonts w:hint="eastAsia" w:ascii="华文仿宋" w:hAnsi="华文仿宋" w:eastAsia="华文仿宋" w:cs="华文仿宋"/>
          <w:sz w:val="32"/>
          <w:szCs w:val="32"/>
        </w:rPr>
        <w:t>月</w:t>
      </w:r>
      <w:r>
        <w:rPr>
          <w:rFonts w:hint="eastAsia" w:ascii="华文仿宋" w:hAnsi="华文仿宋" w:eastAsia="华文仿宋" w:cs="华文仿宋"/>
          <w:sz w:val="32"/>
          <w:szCs w:val="32"/>
          <w:lang w:val="en-US" w:eastAsia="zh-CN"/>
        </w:rPr>
        <w:t>15</w:t>
      </w:r>
      <w:r>
        <w:rPr>
          <w:rFonts w:hint="eastAsia" w:ascii="华文仿宋" w:hAnsi="华文仿宋" w:eastAsia="华文仿宋" w:cs="华文仿宋"/>
          <w:sz w:val="32"/>
          <w:szCs w:val="32"/>
        </w:rPr>
        <w:t>日</w:t>
      </w:r>
    </w:p>
    <w:p>
      <w:pPr>
        <w:pStyle w:val="8"/>
        <w:shd w:val="clear" w:color="auto" w:fill="FFFFFF"/>
        <w:spacing w:before="0" w:beforeAutospacing="0" w:after="0" w:afterAutospacing="0" w:line="500" w:lineRule="exact"/>
        <w:jc w:val="left"/>
        <w:rPr>
          <w:rFonts w:hint="eastAsia" w:ascii="华文仿宋" w:hAnsi="华文仿宋" w:eastAsia="华文仿宋" w:cs="华文仿宋"/>
          <w:sz w:val="32"/>
          <w:szCs w:val="32"/>
          <w:lang w:val="en-US" w:eastAsia="zh-CN"/>
        </w:rPr>
      </w:pPr>
    </w:p>
    <w:p>
      <w:pPr>
        <w:pStyle w:val="8"/>
        <w:shd w:val="clear" w:color="auto" w:fill="FFFFFF"/>
        <w:spacing w:before="0" w:beforeAutospacing="0" w:after="0" w:afterAutospacing="0" w:line="500" w:lineRule="exact"/>
        <w:jc w:val="left"/>
        <w:rPr>
          <w:rFonts w:hint="eastAsia" w:ascii="华文仿宋" w:hAnsi="华文仿宋" w:eastAsia="华文仿宋" w:cs="华文仿宋"/>
          <w:sz w:val="32"/>
          <w:szCs w:val="32"/>
          <w:lang w:val="en-US" w:eastAsia="zh-CN"/>
        </w:rPr>
      </w:pPr>
    </w:p>
    <w:p>
      <w:pPr>
        <w:pStyle w:val="8"/>
        <w:shd w:val="clear" w:color="auto" w:fill="FFFFFF"/>
        <w:spacing w:before="0" w:beforeAutospacing="0" w:after="0" w:afterAutospacing="0" w:line="500" w:lineRule="exact"/>
        <w:jc w:val="left"/>
        <w:rPr>
          <w:rFonts w:hint="eastAsia" w:ascii="华文仿宋" w:hAnsi="华文仿宋" w:eastAsia="华文仿宋" w:cs="华文仿宋"/>
          <w:sz w:val="32"/>
          <w:szCs w:val="32"/>
          <w:lang w:val="en-US" w:eastAsia="zh-CN"/>
        </w:rPr>
      </w:pPr>
    </w:p>
    <w:p>
      <w:pPr>
        <w:pStyle w:val="8"/>
        <w:shd w:val="clear" w:color="auto" w:fill="FFFFFF"/>
        <w:spacing w:before="0" w:beforeAutospacing="0" w:after="0" w:afterAutospacing="0" w:line="500" w:lineRule="exact"/>
        <w:jc w:val="left"/>
        <w:rPr>
          <w:rFonts w:hint="eastAsia" w:ascii="华文仿宋" w:hAnsi="华文仿宋" w:eastAsia="华文仿宋" w:cs="华文仿宋"/>
          <w:sz w:val="32"/>
          <w:szCs w:val="32"/>
          <w:lang w:val="en-US" w:eastAsia="zh-CN"/>
        </w:rPr>
      </w:pPr>
    </w:p>
    <w:p>
      <w:pPr>
        <w:pStyle w:val="8"/>
        <w:shd w:val="clear" w:color="auto" w:fill="FFFFFF"/>
        <w:spacing w:before="0" w:beforeAutospacing="0" w:after="0" w:afterAutospacing="0" w:line="500" w:lineRule="exact"/>
        <w:jc w:val="left"/>
        <w:rPr>
          <w:rFonts w:hint="eastAsia" w:ascii="华文仿宋" w:hAnsi="华文仿宋" w:eastAsia="华文仿宋" w:cs="华文仿宋"/>
          <w:sz w:val="32"/>
          <w:szCs w:val="32"/>
          <w:lang w:val="en-US" w:eastAsia="zh-CN"/>
        </w:rPr>
      </w:pPr>
    </w:p>
    <w:p>
      <w:pPr>
        <w:pStyle w:val="8"/>
        <w:shd w:val="clear" w:color="auto" w:fill="FFFFFF"/>
        <w:spacing w:before="0" w:beforeAutospacing="0" w:after="0" w:afterAutospacing="0" w:line="500" w:lineRule="exact"/>
        <w:jc w:val="left"/>
        <w:rPr>
          <w:rFonts w:hint="eastAsia" w:ascii="华文仿宋" w:hAnsi="华文仿宋" w:eastAsia="华文仿宋" w:cs="华文仿宋"/>
          <w:sz w:val="32"/>
          <w:szCs w:val="32"/>
          <w:lang w:val="en-US" w:eastAsia="zh-CN"/>
        </w:rPr>
      </w:pPr>
    </w:p>
    <w:p>
      <w:pPr>
        <w:pStyle w:val="8"/>
        <w:shd w:val="clear" w:color="auto" w:fill="FFFFFF"/>
        <w:spacing w:before="0" w:beforeAutospacing="0" w:after="0" w:afterAutospacing="0" w:line="500" w:lineRule="exact"/>
        <w:jc w:val="left"/>
        <w:rPr>
          <w:rFonts w:hint="eastAsia" w:ascii="华文仿宋" w:hAnsi="华文仿宋" w:eastAsia="华文仿宋" w:cs="华文仿宋"/>
          <w:sz w:val="32"/>
          <w:szCs w:val="32"/>
          <w:lang w:val="en-US" w:eastAsia="zh-CN"/>
        </w:rPr>
      </w:pPr>
    </w:p>
    <w:p>
      <w:pPr>
        <w:pStyle w:val="8"/>
        <w:shd w:val="clear" w:color="auto" w:fill="FFFFFF"/>
        <w:spacing w:before="0" w:beforeAutospacing="0" w:after="0" w:afterAutospacing="0" w:line="500" w:lineRule="exact"/>
        <w:jc w:val="left"/>
        <w:rPr>
          <w:rFonts w:hint="eastAsia" w:ascii="华文仿宋" w:hAnsi="华文仿宋" w:eastAsia="华文仿宋" w:cs="华文仿宋"/>
          <w:sz w:val="32"/>
          <w:szCs w:val="32"/>
          <w:lang w:val="en-US" w:eastAsia="zh-CN"/>
        </w:rPr>
      </w:pPr>
    </w:p>
    <w:p>
      <w:pPr>
        <w:pStyle w:val="8"/>
        <w:shd w:val="clear" w:color="auto" w:fill="FFFFFF"/>
        <w:spacing w:before="0" w:beforeAutospacing="0" w:after="0" w:afterAutospacing="0" w:line="500" w:lineRule="exact"/>
        <w:jc w:val="left"/>
        <w:rPr>
          <w:rFonts w:hint="eastAsia" w:ascii="华文仿宋" w:hAnsi="华文仿宋" w:eastAsia="华文仿宋" w:cs="华文仿宋"/>
          <w:sz w:val="32"/>
          <w:szCs w:val="32"/>
          <w:lang w:val="en-US" w:eastAsia="zh-CN"/>
        </w:rPr>
      </w:pPr>
    </w:p>
    <w:p>
      <w:pPr>
        <w:pStyle w:val="8"/>
        <w:shd w:val="clear" w:color="auto" w:fill="FFFFFF"/>
        <w:spacing w:before="0" w:beforeAutospacing="0" w:after="0" w:afterAutospacing="0" w:line="500" w:lineRule="exact"/>
        <w:jc w:val="left"/>
        <w:rPr>
          <w:rFonts w:hint="eastAsia" w:ascii="华文仿宋" w:hAnsi="华文仿宋" w:eastAsia="华文仿宋" w:cs="华文仿宋"/>
          <w:sz w:val="32"/>
          <w:szCs w:val="32"/>
          <w:lang w:val="en-US" w:eastAsia="zh-CN"/>
        </w:rPr>
      </w:pPr>
    </w:p>
    <w:p>
      <w:pPr>
        <w:pStyle w:val="8"/>
        <w:shd w:val="clear" w:color="auto" w:fill="FFFFFF"/>
        <w:spacing w:before="0" w:beforeAutospacing="0" w:after="0" w:afterAutospacing="0" w:line="500" w:lineRule="exact"/>
        <w:jc w:val="left"/>
        <w:rPr>
          <w:rFonts w:hint="eastAsia" w:ascii="华文仿宋" w:hAnsi="华文仿宋" w:eastAsia="华文仿宋" w:cs="华文仿宋"/>
          <w:sz w:val="32"/>
          <w:szCs w:val="32"/>
          <w:lang w:val="en-US" w:eastAsia="zh-CN"/>
        </w:rPr>
      </w:pPr>
    </w:p>
    <w:p>
      <w:pPr>
        <w:pStyle w:val="8"/>
        <w:shd w:val="clear" w:color="auto" w:fill="FFFFFF"/>
        <w:spacing w:before="0" w:beforeAutospacing="0" w:after="0" w:afterAutospacing="0" w:line="500" w:lineRule="exact"/>
        <w:jc w:val="left"/>
        <w:rPr>
          <w:rFonts w:hint="eastAsia" w:ascii="华文仿宋" w:hAnsi="华文仿宋" w:eastAsia="华文仿宋" w:cs="华文仿宋"/>
          <w:sz w:val="32"/>
          <w:szCs w:val="32"/>
          <w:lang w:val="en-US" w:eastAsia="zh-CN"/>
        </w:rPr>
      </w:pPr>
    </w:p>
    <w:p>
      <w:pPr>
        <w:pStyle w:val="8"/>
        <w:shd w:val="clear" w:color="auto" w:fill="FFFFFF"/>
        <w:spacing w:before="0" w:beforeAutospacing="0" w:after="0" w:afterAutospacing="0" w:line="500" w:lineRule="exact"/>
        <w:jc w:val="left"/>
        <w:rPr>
          <w:rFonts w:hint="eastAsia" w:ascii="华文中宋" w:hAnsi="华文中宋" w:eastAsia="华文中宋" w:cs="华文中宋"/>
          <w:b/>
          <w:bCs/>
          <w:color w:val="000000"/>
          <w:sz w:val="36"/>
          <w:szCs w:val="36"/>
        </w:rPr>
      </w:pPr>
      <w:r>
        <w:rPr>
          <w:rFonts w:hint="eastAsia" w:ascii="华文仿宋" w:hAnsi="华文仿宋" w:eastAsia="华文仿宋" w:cs="华文仿宋"/>
          <w:sz w:val="32"/>
          <w:szCs w:val="32"/>
          <w:lang w:val="en-US" w:eastAsia="zh-CN"/>
        </w:rPr>
        <w:t>附件1</w:t>
      </w:r>
    </w:p>
    <w:p>
      <w:pPr>
        <w:pStyle w:val="8"/>
        <w:shd w:val="clear" w:color="auto" w:fill="FFFFFF"/>
        <w:spacing w:before="0" w:beforeAutospacing="0" w:after="0" w:afterAutospacing="0" w:line="500" w:lineRule="exact"/>
        <w:jc w:val="center"/>
        <w:rPr>
          <w:rFonts w:hint="eastAsia" w:ascii="华文中宋" w:hAnsi="华文中宋" w:eastAsia="华文中宋" w:cs="华文中宋"/>
          <w:b/>
          <w:bCs/>
          <w:color w:val="000000"/>
          <w:sz w:val="36"/>
          <w:szCs w:val="36"/>
          <w:lang w:eastAsia="zh-CN"/>
        </w:rPr>
      </w:pPr>
      <w:r>
        <w:rPr>
          <w:rFonts w:hint="eastAsia" w:ascii="华文中宋" w:hAnsi="华文中宋" w:eastAsia="华文中宋" w:cs="华文中宋"/>
          <w:b/>
          <w:bCs/>
          <w:color w:val="000000"/>
          <w:sz w:val="36"/>
          <w:szCs w:val="36"/>
        </w:rPr>
        <w:t>202</w:t>
      </w:r>
      <w:r>
        <w:rPr>
          <w:rFonts w:hint="eastAsia" w:ascii="华文中宋" w:hAnsi="华文中宋" w:eastAsia="华文中宋" w:cs="华文中宋"/>
          <w:b/>
          <w:bCs/>
          <w:color w:val="000000"/>
          <w:sz w:val="36"/>
          <w:szCs w:val="36"/>
          <w:lang w:val="en-US" w:eastAsia="zh-CN"/>
        </w:rPr>
        <w:t>4</w:t>
      </w:r>
      <w:r>
        <w:rPr>
          <w:rFonts w:hint="eastAsia" w:ascii="华文中宋" w:hAnsi="华文中宋" w:eastAsia="华文中宋" w:cs="华文中宋"/>
          <w:b/>
          <w:bCs/>
          <w:color w:val="000000"/>
          <w:sz w:val="36"/>
          <w:szCs w:val="36"/>
        </w:rPr>
        <w:t>年</w:t>
      </w:r>
      <w:r>
        <w:rPr>
          <w:rFonts w:hint="eastAsia" w:ascii="华文中宋" w:hAnsi="华文中宋" w:eastAsia="华文中宋" w:cs="华文中宋"/>
          <w:b/>
          <w:bCs/>
          <w:color w:val="000000"/>
          <w:sz w:val="36"/>
          <w:szCs w:val="36"/>
          <w:lang w:eastAsia="zh-CN"/>
        </w:rPr>
        <w:t>春季湖北汽车工业</w:t>
      </w:r>
      <w:r>
        <w:rPr>
          <w:rFonts w:hint="eastAsia" w:ascii="华文中宋" w:hAnsi="华文中宋" w:eastAsia="华文中宋" w:cs="华文中宋"/>
          <w:b/>
          <w:bCs/>
          <w:color w:val="000000"/>
          <w:sz w:val="36"/>
          <w:szCs w:val="36"/>
        </w:rPr>
        <w:t>学院高等学历继续教育</w:t>
      </w:r>
      <w:r>
        <w:rPr>
          <w:rFonts w:hint="eastAsia" w:ascii="华文中宋" w:hAnsi="华文中宋" w:eastAsia="华文中宋" w:cs="华文中宋"/>
          <w:b/>
          <w:bCs/>
          <w:color w:val="000000"/>
          <w:sz w:val="36"/>
          <w:szCs w:val="36"/>
          <w:lang w:eastAsia="zh-CN"/>
        </w:rPr>
        <w:t>本科</w:t>
      </w:r>
    </w:p>
    <w:p>
      <w:pPr>
        <w:pStyle w:val="8"/>
        <w:shd w:val="clear" w:color="auto" w:fill="FFFFFF"/>
        <w:spacing w:before="0" w:beforeAutospacing="0" w:after="0" w:afterAutospacing="0" w:line="500" w:lineRule="exact"/>
        <w:jc w:val="center"/>
        <w:rPr>
          <w:rFonts w:hint="eastAsia" w:ascii="华文中宋" w:hAnsi="华文中宋" w:eastAsia="华文中宋" w:cs="华文中宋"/>
          <w:color w:val="000000"/>
          <w:sz w:val="36"/>
          <w:szCs w:val="36"/>
        </w:rPr>
      </w:pPr>
      <w:r>
        <w:rPr>
          <w:rFonts w:hint="eastAsia" w:ascii="华文中宋" w:hAnsi="华文中宋" w:eastAsia="华文中宋" w:cs="华文中宋"/>
          <w:b/>
          <w:bCs/>
          <w:color w:val="000000"/>
          <w:sz w:val="36"/>
          <w:szCs w:val="36"/>
          <w:lang w:eastAsia="zh-CN"/>
        </w:rPr>
        <w:t>毕业生</w:t>
      </w:r>
      <w:r>
        <w:rPr>
          <w:rFonts w:hint="eastAsia" w:ascii="华文中宋" w:hAnsi="华文中宋" w:eastAsia="华文中宋" w:cs="华文中宋"/>
          <w:b/>
          <w:bCs/>
          <w:color w:val="000000"/>
          <w:sz w:val="36"/>
          <w:szCs w:val="36"/>
        </w:rPr>
        <w:t>学位外语</w:t>
      </w:r>
      <w:r>
        <w:rPr>
          <w:rFonts w:hint="eastAsia" w:ascii="华文中宋" w:hAnsi="华文中宋" w:eastAsia="华文中宋" w:cs="华文中宋"/>
          <w:b/>
          <w:bCs/>
          <w:color w:val="000000"/>
          <w:sz w:val="36"/>
          <w:szCs w:val="36"/>
          <w:lang w:eastAsia="zh-CN"/>
        </w:rPr>
        <w:t>水平</w:t>
      </w:r>
      <w:r>
        <w:rPr>
          <w:rFonts w:hint="eastAsia" w:ascii="华文中宋" w:hAnsi="华文中宋" w:eastAsia="华文中宋" w:cs="华文中宋"/>
          <w:b/>
          <w:bCs/>
          <w:color w:val="000000"/>
          <w:sz w:val="36"/>
          <w:szCs w:val="36"/>
        </w:rPr>
        <w:t>考试考生操作流程</w:t>
      </w:r>
    </w:p>
    <w:p>
      <w:pPr>
        <w:pStyle w:val="8"/>
        <w:numPr>
          <w:ilvl w:val="0"/>
          <w:numId w:val="0"/>
        </w:numPr>
        <w:shd w:val="clear" w:color="auto" w:fill="FFFFFF"/>
        <w:spacing w:before="0" w:beforeAutospacing="0" w:after="0" w:afterAutospacing="0" w:line="500" w:lineRule="exact"/>
        <w:jc w:val="both"/>
        <w:rPr>
          <w:rFonts w:hint="eastAsia" w:ascii="华文仿宋" w:hAnsi="华文仿宋" w:eastAsia="华文仿宋" w:cs="华文仿宋"/>
          <w:color w:val="000000"/>
          <w:sz w:val="32"/>
          <w:szCs w:val="32"/>
          <w:lang w:eastAsia="zh-CN"/>
        </w:rPr>
      </w:pPr>
      <w:r>
        <w:rPr>
          <w:rFonts w:hint="eastAsia" w:ascii="华文仿宋" w:hAnsi="华文仿宋" w:eastAsia="华文仿宋" w:cs="华文仿宋"/>
          <w:color w:val="000000"/>
          <w:sz w:val="32"/>
          <w:szCs w:val="32"/>
          <w:lang w:eastAsia="zh-CN"/>
        </w:rPr>
        <w:t>　　</w:t>
      </w:r>
    </w:p>
    <w:p>
      <w:pPr>
        <w:pStyle w:val="2"/>
        <w:numPr>
          <w:ilvl w:val="0"/>
          <w:numId w:val="0"/>
        </w:numPr>
        <w:ind w:leftChars="0"/>
        <w:jc w:val="left"/>
        <w:rPr>
          <w:rFonts w:ascii="微软雅黑" w:hAnsi="微软雅黑" w:eastAsia="微软雅黑"/>
        </w:rPr>
      </w:pPr>
      <w:bookmarkStart w:id="0" w:name="_Toc29292"/>
      <w:r>
        <w:rPr>
          <w:rFonts w:hint="eastAsia" w:ascii="微软雅黑" w:hAnsi="微软雅黑" w:eastAsia="微软雅黑"/>
          <w:lang w:eastAsia="zh-CN"/>
        </w:rPr>
        <w:t>一、</w:t>
      </w:r>
      <w:r>
        <w:rPr>
          <w:rFonts w:hint="eastAsia" w:ascii="微软雅黑" w:hAnsi="微软雅黑" w:eastAsia="微软雅黑"/>
        </w:rPr>
        <w:t>用户登录</w:t>
      </w:r>
      <w:bookmarkEnd w:id="0"/>
    </w:p>
    <w:p>
      <w:pPr>
        <w:spacing w:before="120" w:after="120" w:line="480" w:lineRule="exact"/>
        <w:ind w:firstLine="560" w:firstLineChars="200"/>
        <w:jc w:val="left"/>
        <w:rPr>
          <w:rFonts w:ascii="微软雅黑" w:hAnsi="微软雅黑" w:eastAsia="微软雅黑"/>
          <w:b/>
          <w:bCs/>
        </w:rPr>
      </w:pPr>
      <w:r>
        <w:rPr>
          <w:rFonts w:hint="eastAsia" w:ascii="微软雅黑" w:hAnsi="微软雅黑" w:eastAsia="微软雅黑"/>
        </w:rPr>
        <w:t>打开浏览器，在网址地址栏输入，打开登录页面，输入正确的证件号和密码，验证码即可（教师导入学生用户名为：证件号 密码：证件号后六位）</w:t>
      </w:r>
    </w:p>
    <w:p>
      <w:pPr>
        <w:rPr>
          <w:rFonts w:hint="eastAsia" w:ascii="微软雅黑" w:hAnsi="微软雅黑" w:eastAsia="微软雅黑"/>
        </w:rPr>
      </w:pPr>
      <w:r>
        <w:drawing>
          <wp:inline distT="0" distB="0" distL="114300" distR="114300">
            <wp:extent cx="5468620" cy="2943860"/>
            <wp:effectExtent l="0" t="0" r="25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468620" cy="2943860"/>
                    </a:xfrm>
                    <a:prstGeom prst="rect">
                      <a:avLst/>
                    </a:prstGeom>
                    <a:noFill/>
                    <a:ln>
                      <a:noFill/>
                    </a:ln>
                  </pic:spPr>
                </pic:pic>
              </a:graphicData>
            </a:graphic>
          </wp:inline>
        </w:drawing>
      </w:r>
    </w:p>
    <w:p>
      <w:pPr>
        <w:rPr>
          <w:rFonts w:ascii="微软雅黑" w:hAnsi="微软雅黑" w:eastAsia="微软雅黑"/>
        </w:rPr>
      </w:pPr>
      <w:r>
        <w:rPr>
          <w:rFonts w:hint="eastAsia" w:ascii="微软雅黑" w:hAnsi="微软雅黑" w:eastAsia="微软雅黑"/>
        </w:rPr>
        <w:t>【登录】后系统检测到密码设置较简单（不符合字母加数字且位数少于6位的密码规则）则进行强制修改密码提示，若不想修改，可以直接点击“暂不修改”直接进入学生端首页。</w:t>
      </w:r>
    </w:p>
    <w:p>
      <w:pPr>
        <w:rPr>
          <w:rFonts w:ascii="微软雅黑" w:hAnsi="微软雅黑" w:eastAsia="微软雅黑"/>
          <w:color w:val="FF0000"/>
        </w:rPr>
      </w:pPr>
      <w:r>
        <w:rPr>
          <w:rFonts w:hint="eastAsia" w:ascii="微软雅黑" w:hAnsi="微软雅黑" w:eastAsia="微软雅黑"/>
          <w:color w:val="FF0000"/>
        </w:rPr>
        <w:t>符合密码规则的学生不显示该页面</w:t>
      </w:r>
    </w:p>
    <w:p>
      <w:r>
        <w:drawing>
          <wp:inline distT="0" distB="0" distL="114300" distR="114300">
            <wp:extent cx="5471160" cy="2705100"/>
            <wp:effectExtent l="0" t="0" r="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471160" cy="2705100"/>
                    </a:xfrm>
                    <a:prstGeom prst="rect">
                      <a:avLst/>
                    </a:prstGeom>
                    <a:noFill/>
                    <a:ln>
                      <a:noFill/>
                    </a:ln>
                  </pic:spPr>
                </pic:pic>
              </a:graphicData>
            </a:graphic>
          </wp:inline>
        </w:drawing>
      </w:r>
    </w:p>
    <w:p>
      <w:pPr>
        <w:spacing w:line="480" w:lineRule="exact"/>
        <w:jc w:val="left"/>
        <w:rPr>
          <w:rFonts w:ascii="微软雅黑" w:hAnsi="微软雅黑" w:eastAsia="微软雅黑"/>
        </w:rPr>
      </w:pPr>
      <w:r>
        <w:rPr>
          <w:rFonts w:hint="eastAsia" w:ascii="微软雅黑" w:hAnsi="微软雅黑" w:eastAsia="微软雅黑"/>
        </w:rPr>
        <w:t>点击【登录】按钮后，若验证成功且符合密码规则，则进入考生首页，可看到当前批次信息如“</w:t>
      </w:r>
      <w:r>
        <w:rPr>
          <w:rFonts w:hint="eastAsia" w:ascii="微软雅黑" w:hAnsi="微软雅黑" w:eastAsia="微软雅黑"/>
          <w:lang w:eastAsia="zh-CN"/>
        </w:rPr>
        <w:t>平台测试批次</w:t>
      </w:r>
      <w:r>
        <w:rPr>
          <w:rFonts w:hint="eastAsia" w:ascii="微软雅黑" w:hAnsi="微软雅黑" w:eastAsia="微软雅黑"/>
        </w:rPr>
        <w:t>”，及报考信息流程，当前报名时间已开始。</w:t>
      </w:r>
    </w:p>
    <w:p>
      <w:pPr>
        <w:spacing w:line="240" w:lineRule="auto"/>
        <w:jc w:val="left"/>
        <w:rPr>
          <w:rFonts w:hint="eastAsia" w:ascii="微软雅黑" w:hAnsi="微软雅黑" w:eastAsia="微软雅黑"/>
          <w:lang w:eastAsia="zh-CN"/>
        </w:rPr>
      </w:pPr>
      <w:r>
        <w:rPr>
          <w:rFonts w:hint="eastAsia" w:ascii="微软雅黑" w:hAnsi="微软雅黑" w:eastAsia="微软雅黑"/>
        </w:rPr>
        <w:drawing>
          <wp:inline distT="0" distB="0" distL="114300" distR="114300">
            <wp:extent cx="5464175" cy="2582545"/>
            <wp:effectExtent l="0" t="0" r="6985" b="8255"/>
            <wp:docPr id="3" name="图片 17" descr="169390069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1693900698536"/>
                    <pic:cNvPicPr>
                      <a:picLocks noChangeAspect="1"/>
                    </pic:cNvPicPr>
                  </pic:nvPicPr>
                  <pic:blipFill>
                    <a:blip r:embed="rId8"/>
                    <a:stretch>
                      <a:fillRect/>
                    </a:stretch>
                  </pic:blipFill>
                  <pic:spPr>
                    <a:xfrm>
                      <a:off x="0" y="0"/>
                      <a:ext cx="5464175" cy="2582545"/>
                    </a:xfrm>
                    <a:prstGeom prst="rect">
                      <a:avLst/>
                    </a:prstGeom>
                    <a:noFill/>
                    <a:ln>
                      <a:noFill/>
                    </a:ln>
                  </pic:spPr>
                </pic:pic>
              </a:graphicData>
            </a:graphic>
          </wp:inline>
        </w:drawing>
      </w:r>
      <w:r>
        <w:rPr>
          <w:rFonts w:hint="eastAsia" w:ascii="微软雅黑" w:hAnsi="微软雅黑" w:eastAsia="微软雅黑"/>
        </w:rPr>
        <w:t>点击【</w:t>
      </w:r>
      <w:r>
        <w:rPr>
          <w:rFonts w:hint="eastAsia" w:ascii="微软雅黑" w:hAnsi="微软雅黑" w:eastAsia="微软雅黑"/>
          <w:lang w:eastAsia="zh-CN"/>
        </w:rPr>
        <w:t>去</w:t>
      </w:r>
      <w:r>
        <w:rPr>
          <w:rFonts w:hint="eastAsia" w:ascii="微软雅黑" w:hAnsi="微软雅黑" w:eastAsia="微软雅黑"/>
        </w:rPr>
        <w:t>报名】按钮，进入报考须知页面，阅读报考须知进入自动十秒倒计时，点【本人已认真阅读，同意报考】进入信息填写页面</w:t>
      </w:r>
      <w:r>
        <w:rPr>
          <w:rFonts w:hint="eastAsia" w:ascii="微软雅黑" w:hAnsi="微软雅黑" w:eastAsia="微软雅黑"/>
          <w:lang w:eastAsia="zh-CN"/>
        </w:rPr>
        <w:t>。</w:t>
      </w:r>
    </w:p>
    <w:p>
      <w:r>
        <w:drawing>
          <wp:inline distT="0" distB="0" distL="114300" distR="114300">
            <wp:extent cx="5467985" cy="1716405"/>
            <wp:effectExtent l="0" t="0" r="317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467985" cy="1716405"/>
                    </a:xfrm>
                    <a:prstGeom prst="rect">
                      <a:avLst/>
                    </a:prstGeom>
                    <a:noFill/>
                    <a:ln>
                      <a:noFill/>
                    </a:ln>
                  </pic:spPr>
                </pic:pic>
              </a:graphicData>
            </a:graphic>
          </wp:inline>
        </w:drawing>
      </w:r>
    </w:p>
    <w:p>
      <w:pPr>
        <w:pStyle w:val="2"/>
        <w:numPr>
          <w:ilvl w:val="0"/>
          <w:numId w:val="0"/>
        </w:numPr>
        <w:rPr>
          <w:rFonts w:hint="eastAsia" w:ascii="微软雅黑" w:hAnsi="微软雅黑" w:eastAsia="微软雅黑"/>
          <w:lang w:eastAsia="zh-CN"/>
        </w:rPr>
      </w:pPr>
      <w:r>
        <w:rPr>
          <w:rFonts w:hint="eastAsia" w:ascii="微软雅黑" w:hAnsi="微软雅黑" w:eastAsia="微软雅黑"/>
          <w:lang w:eastAsia="zh-CN"/>
        </w:rPr>
        <w:t>二、学生信息填写</w:t>
      </w:r>
    </w:p>
    <w:p>
      <w:pPr>
        <w:pStyle w:val="20"/>
        <w:ind w:left="0" w:leftChars="0" w:firstLine="560" w:firstLineChars="200"/>
        <w:rPr>
          <w:rFonts w:ascii="微软雅黑" w:hAnsi="微软雅黑" w:eastAsia="微软雅黑"/>
          <w:szCs w:val="21"/>
        </w:rPr>
      </w:pPr>
      <w:r>
        <w:rPr>
          <w:rFonts w:hint="eastAsia" w:ascii="微软雅黑" w:hAnsi="微软雅黑" w:eastAsia="微软雅黑"/>
          <w:szCs w:val="21"/>
        </w:rPr>
        <w:t>考生填写报考信息，报考信息带星号为必填项。</w:t>
      </w:r>
    </w:p>
    <w:p>
      <w:pPr>
        <w:pStyle w:val="20"/>
        <w:ind w:left="0" w:leftChars="0" w:firstLine="560" w:firstLineChars="200"/>
        <w:rPr>
          <w:rFonts w:ascii="微软雅黑" w:hAnsi="微软雅黑" w:eastAsia="微软雅黑"/>
          <w:szCs w:val="21"/>
        </w:rPr>
      </w:pPr>
      <w:r>
        <w:rPr>
          <w:rFonts w:hint="eastAsia" w:ascii="微软雅黑" w:hAnsi="微软雅黑" w:eastAsia="微软雅黑" w:cs="宋体"/>
          <w:kern w:val="0"/>
          <w:szCs w:val="21"/>
        </w:rPr>
        <w:t>【点击上传】上传照片（系统会按照上传的照片与身份证照片自动核对，核验考生身份证信息与基本信息是否一致，如果不一致，重新上传照片，如果上传超过3次后仍然不一致，待后台老师审核是否通过）</w:t>
      </w:r>
    </w:p>
    <w:p>
      <w:pPr>
        <w:numPr>
          <w:ilvl w:val="0"/>
          <w:numId w:val="0"/>
        </w:numPr>
      </w:pPr>
      <w:r>
        <w:drawing>
          <wp:inline distT="0" distB="0" distL="114300" distR="114300">
            <wp:extent cx="3901440" cy="166116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0"/>
                    <a:stretch>
                      <a:fillRect/>
                    </a:stretch>
                  </pic:blipFill>
                  <pic:spPr>
                    <a:xfrm>
                      <a:off x="0" y="0"/>
                      <a:ext cx="3901440" cy="1661160"/>
                    </a:xfrm>
                    <a:prstGeom prst="rect">
                      <a:avLst/>
                    </a:prstGeom>
                    <a:noFill/>
                    <a:ln>
                      <a:noFill/>
                    </a:ln>
                  </pic:spPr>
                </pic:pic>
              </a:graphicData>
            </a:graphic>
          </wp:inline>
        </w:drawing>
      </w:r>
    </w:p>
    <w:p>
      <w:pPr>
        <w:numPr>
          <w:ilvl w:val="0"/>
          <w:numId w:val="0"/>
        </w:numPr>
      </w:pPr>
      <w:r>
        <w:drawing>
          <wp:inline distT="0" distB="0" distL="114300" distR="114300">
            <wp:extent cx="4282440" cy="16002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4282440" cy="1600200"/>
                    </a:xfrm>
                    <a:prstGeom prst="rect">
                      <a:avLst/>
                    </a:prstGeom>
                    <a:noFill/>
                    <a:ln>
                      <a:noFill/>
                    </a:ln>
                  </pic:spPr>
                </pic:pic>
              </a:graphicData>
            </a:graphic>
          </wp:inline>
        </w:drawing>
      </w:r>
    </w:p>
    <w:p>
      <w:pPr>
        <w:numPr>
          <w:ilvl w:val="0"/>
          <w:numId w:val="0"/>
        </w:numPr>
      </w:pPr>
      <w:r>
        <w:drawing>
          <wp:inline distT="0" distB="0" distL="114300" distR="114300">
            <wp:extent cx="5469890" cy="2211070"/>
            <wp:effectExtent l="0" t="0" r="1270" b="139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469890" cy="2211070"/>
                    </a:xfrm>
                    <a:prstGeom prst="rect">
                      <a:avLst/>
                    </a:prstGeom>
                    <a:noFill/>
                    <a:ln>
                      <a:noFill/>
                    </a:ln>
                  </pic:spPr>
                </pic:pic>
              </a:graphicData>
            </a:graphic>
          </wp:inline>
        </w:drawing>
      </w:r>
    </w:p>
    <w:p>
      <w:pPr>
        <w:rPr>
          <w:rFonts w:ascii="微软雅黑" w:hAnsi="微软雅黑" w:eastAsia="微软雅黑" w:cs="宋体"/>
          <w:kern w:val="0"/>
          <w:szCs w:val="21"/>
        </w:rPr>
      </w:pPr>
      <w:r>
        <w:rPr>
          <w:rFonts w:hint="eastAsia" w:ascii="微软雅黑" w:hAnsi="微软雅黑" w:eastAsia="微软雅黑" w:cs="宋体"/>
          <w:kern w:val="0"/>
          <w:szCs w:val="21"/>
        </w:rPr>
        <w:t>报考信息均已填写完毕，勾选报考承诺信息，点击【提交报名信息</w:t>
      </w:r>
      <w:r>
        <w:rPr>
          <w:rFonts w:ascii="微软雅黑" w:hAnsi="微软雅黑" w:eastAsia="微软雅黑" w:cs="宋体"/>
          <w:kern w:val="0"/>
          <w:szCs w:val="21"/>
        </w:rPr>
        <w:t>】</w:t>
      </w:r>
      <w:r>
        <w:rPr>
          <w:rFonts w:hint="eastAsia" w:ascii="微软雅黑" w:hAnsi="微软雅黑" w:eastAsia="微软雅黑" w:cs="宋体"/>
          <w:kern w:val="0"/>
          <w:szCs w:val="21"/>
        </w:rPr>
        <w:t>，等待院校审核。</w:t>
      </w:r>
    </w:p>
    <w:p>
      <w:pPr>
        <w:numPr>
          <w:ilvl w:val="0"/>
          <w:numId w:val="0"/>
        </w:numPr>
        <w:rPr>
          <w:rFonts w:hint="eastAsia"/>
          <w:lang w:eastAsia="zh-CN"/>
        </w:rPr>
      </w:pPr>
      <w:r>
        <w:drawing>
          <wp:inline distT="0" distB="0" distL="114300" distR="114300">
            <wp:extent cx="5466080" cy="1725295"/>
            <wp:effectExtent l="0" t="0" r="508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466080" cy="1725295"/>
                    </a:xfrm>
                    <a:prstGeom prst="rect">
                      <a:avLst/>
                    </a:prstGeom>
                    <a:noFill/>
                    <a:ln>
                      <a:noFill/>
                    </a:ln>
                  </pic:spPr>
                </pic:pic>
              </a:graphicData>
            </a:graphic>
          </wp:inline>
        </w:drawing>
      </w:r>
    </w:p>
    <w:p>
      <w:pPr>
        <w:pStyle w:val="2"/>
        <w:numPr>
          <w:ilvl w:val="0"/>
          <w:numId w:val="0"/>
        </w:numPr>
        <w:ind w:leftChars="0"/>
        <w:rPr>
          <w:rFonts w:hint="eastAsia" w:ascii="微软雅黑" w:hAnsi="微软雅黑" w:eastAsia="微软雅黑"/>
          <w:lang w:eastAsia="zh-CN"/>
        </w:rPr>
      </w:pPr>
      <w:r>
        <w:rPr>
          <w:rFonts w:hint="eastAsia" w:ascii="微软雅黑" w:hAnsi="微软雅黑" w:eastAsia="微软雅黑"/>
          <w:lang w:eastAsia="zh-CN"/>
        </w:rPr>
        <w:t>三、缴费</w:t>
      </w:r>
    </w:p>
    <w:p>
      <w:pPr>
        <w:ind w:firstLine="560" w:firstLineChars="200"/>
        <w:rPr>
          <w:rFonts w:ascii="微软雅黑" w:hAnsi="微软雅黑" w:eastAsia="微软雅黑"/>
        </w:rPr>
      </w:pPr>
      <w:r>
        <w:rPr>
          <w:rFonts w:hint="eastAsia" w:ascii="微软雅黑" w:hAnsi="微软雅黑" w:eastAsia="微软雅黑"/>
        </w:rPr>
        <w:t>审核通过后点击缴费按钮，或者回到首页点击【去缴费】，可进入到支付页面</w:t>
      </w:r>
    </w:p>
    <w:p>
      <w:r>
        <w:drawing>
          <wp:inline distT="0" distB="0" distL="114300" distR="114300">
            <wp:extent cx="5464810" cy="2392045"/>
            <wp:effectExtent l="0" t="0" r="635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464810" cy="2392045"/>
                    </a:xfrm>
                    <a:prstGeom prst="rect">
                      <a:avLst/>
                    </a:prstGeom>
                    <a:noFill/>
                    <a:ln>
                      <a:noFill/>
                    </a:ln>
                  </pic:spPr>
                </pic:pic>
              </a:graphicData>
            </a:graphic>
          </wp:inline>
        </w:drawing>
      </w:r>
    </w:p>
    <w:p>
      <w:r>
        <w:drawing>
          <wp:inline distT="0" distB="0" distL="114300" distR="114300">
            <wp:extent cx="5461635" cy="1418590"/>
            <wp:effectExtent l="0" t="0" r="9525"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461635" cy="1418590"/>
                    </a:xfrm>
                    <a:prstGeom prst="rect">
                      <a:avLst/>
                    </a:prstGeom>
                    <a:noFill/>
                    <a:ln>
                      <a:noFill/>
                    </a:ln>
                  </pic:spPr>
                </pic:pic>
              </a:graphicData>
            </a:graphic>
          </wp:inline>
        </w:drawing>
      </w:r>
    </w:p>
    <w:p>
      <w:r>
        <w:rPr>
          <w:rFonts w:hint="eastAsia"/>
        </w:rPr>
        <w:t>默认勾选报名科目，点击【立即支付】按钮</w:t>
      </w:r>
    </w:p>
    <w:p>
      <w:r>
        <w:drawing>
          <wp:inline distT="0" distB="0" distL="114300" distR="114300">
            <wp:extent cx="5468620" cy="2865755"/>
            <wp:effectExtent l="0" t="0" r="254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468620" cy="2865755"/>
                    </a:xfrm>
                    <a:prstGeom prst="rect">
                      <a:avLst/>
                    </a:prstGeom>
                    <a:noFill/>
                    <a:ln>
                      <a:noFill/>
                    </a:ln>
                  </pic:spPr>
                </pic:pic>
              </a:graphicData>
            </a:graphic>
          </wp:inline>
        </w:drawing>
      </w:r>
    </w:p>
    <w:p>
      <w:r>
        <w:rPr>
          <w:rFonts w:hint="eastAsia"/>
        </w:rPr>
        <w:t>扫描支付二维码，可进行报名费支付</w:t>
      </w:r>
    </w:p>
    <w:p>
      <w:r>
        <w:drawing>
          <wp:inline distT="0" distB="0" distL="114300" distR="114300">
            <wp:extent cx="5462270" cy="1571625"/>
            <wp:effectExtent l="0" t="0" r="889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462270" cy="1571625"/>
                    </a:xfrm>
                    <a:prstGeom prst="rect">
                      <a:avLst/>
                    </a:prstGeom>
                    <a:noFill/>
                    <a:ln>
                      <a:noFill/>
                    </a:ln>
                  </pic:spPr>
                </pic:pic>
              </a:graphicData>
            </a:graphic>
          </wp:inline>
        </w:drawing>
      </w:r>
    </w:p>
    <w:p>
      <w:r>
        <w:rPr>
          <w:rFonts w:hint="eastAsia"/>
        </w:rPr>
        <w:t>缴费成功后，勾选框默认置灰，默认状态变成“已交费”，说明缴费成功！同时首页报考缴费状态为</w:t>
      </w:r>
      <w:r>
        <w:rPr>
          <w:rFonts w:hint="eastAsia" w:ascii="微软雅黑" w:hAnsi="微软雅黑" w:eastAsia="微软雅黑"/>
          <w:bCs/>
        </w:rPr>
        <w:t>“报考已缴费”</w:t>
      </w:r>
    </w:p>
    <w:p>
      <w:pPr>
        <w:numPr>
          <w:ilvl w:val="0"/>
          <w:numId w:val="0"/>
        </w:numPr>
        <w:ind w:leftChars="0"/>
        <w:rPr>
          <w:rFonts w:hint="default"/>
          <w:lang w:val="en-US" w:eastAsia="zh-CN"/>
        </w:rPr>
      </w:pPr>
      <w:r>
        <w:drawing>
          <wp:inline distT="0" distB="0" distL="114300" distR="114300">
            <wp:extent cx="5462270" cy="2536825"/>
            <wp:effectExtent l="0" t="0" r="889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462270" cy="2536825"/>
                    </a:xfrm>
                    <a:prstGeom prst="rect">
                      <a:avLst/>
                    </a:prstGeom>
                    <a:noFill/>
                    <a:ln>
                      <a:noFill/>
                    </a:ln>
                  </pic:spPr>
                </pic:pic>
              </a:graphicData>
            </a:graphic>
          </wp:inline>
        </w:drawing>
      </w:r>
    </w:p>
    <w:sectPr>
      <w:footerReference r:id="rId3" w:type="default"/>
      <w:footerReference r:id="rId4" w:type="even"/>
      <w:pgSz w:w="11906" w:h="16838"/>
      <w:pgMar w:top="2041" w:right="1588" w:bottom="1588"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粗黑宋简体">
    <w:altName w:val="宋体"/>
    <w:panose1 w:val="02000000000000000000"/>
    <w:charset w:val="86"/>
    <w:family w:val="auto"/>
    <w:pitch w:val="default"/>
    <w:sig w:usb0="00000000" w:usb1="00000000" w:usb2="00000012"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Fonts w:ascii="宋体" w:eastAsia="宋体"/>
        <w:sz w:val="28"/>
        <w:szCs w:val="28"/>
      </w:rPr>
    </w:pPr>
    <w:r>
      <w:rPr>
        <w:rStyle w:val="12"/>
        <w:rFonts w:ascii="宋体" w:eastAsia="宋体"/>
        <w:kern w:val="0"/>
        <w:sz w:val="28"/>
        <w:szCs w:val="28"/>
      </w:rPr>
      <w:t xml:space="preserve">- </w:t>
    </w:r>
    <w:r>
      <w:rPr>
        <w:rStyle w:val="12"/>
        <w:rFonts w:ascii="宋体" w:eastAsia="宋体"/>
        <w:kern w:val="0"/>
        <w:sz w:val="28"/>
        <w:szCs w:val="28"/>
      </w:rPr>
      <w:fldChar w:fldCharType="begin"/>
    </w:r>
    <w:r>
      <w:rPr>
        <w:rStyle w:val="12"/>
        <w:rFonts w:ascii="宋体" w:eastAsia="宋体"/>
        <w:kern w:val="0"/>
        <w:sz w:val="28"/>
        <w:szCs w:val="28"/>
      </w:rPr>
      <w:instrText xml:space="preserve"> PAGE </w:instrText>
    </w:r>
    <w:r>
      <w:rPr>
        <w:rStyle w:val="12"/>
        <w:rFonts w:ascii="宋体" w:eastAsia="宋体"/>
        <w:kern w:val="0"/>
        <w:sz w:val="28"/>
        <w:szCs w:val="28"/>
      </w:rPr>
      <w:fldChar w:fldCharType="separate"/>
    </w:r>
    <w:r>
      <w:rPr>
        <w:rStyle w:val="12"/>
        <w:rFonts w:ascii="宋体" w:eastAsia="宋体"/>
        <w:kern w:val="0"/>
        <w:sz w:val="28"/>
        <w:szCs w:val="28"/>
      </w:rPr>
      <w:t>4</w:t>
    </w:r>
    <w:r>
      <w:rPr>
        <w:rStyle w:val="12"/>
        <w:rFonts w:ascii="宋体" w:eastAsia="宋体"/>
        <w:kern w:val="0"/>
        <w:sz w:val="28"/>
        <w:szCs w:val="28"/>
      </w:rPr>
      <w:fldChar w:fldCharType="end"/>
    </w:r>
    <w:r>
      <w:rPr>
        <w:rStyle w:val="12"/>
        <w:rFonts w:ascii="宋体" w:eastAsia="宋体"/>
        <w:kern w:val="0"/>
        <w:sz w:val="28"/>
        <w:szCs w:val="28"/>
      </w:rPr>
      <w:t xml:space="preserve"> -</w:t>
    </w:r>
  </w:p>
  <w:p>
    <w:pPr>
      <w:pStyle w:val="6"/>
      <w:framePr w:wrap="around" w:vAnchor="text" w:hAnchor="margin" w:xAlign="right" w:y="1"/>
      <w:ind w:right="360" w:firstLine="360"/>
      <w:rPr>
        <w:rStyle w:val="12"/>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end"/>
    </w:r>
  </w:p>
  <w:p>
    <w:pPr>
      <w:pStyle w:val="6"/>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zODdkY2ViYjZjYTAxZDM3YjczYmE0NDIyM2UzMTEifQ=="/>
    <w:docVar w:name="KSO_WPS_MARK_KEY" w:val="c6af5a55-d706-44e3-b6c1-bb280f0a6677"/>
  </w:docVars>
  <w:rsids>
    <w:rsidRoot w:val="002208F9"/>
    <w:rsid w:val="00000C53"/>
    <w:rsid w:val="00003BDD"/>
    <w:rsid w:val="00006FD6"/>
    <w:rsid w:val="00013080"/>
    <w:rsid w:val="0002414F"/>
    <w:rsid w:val="00024C2B"/>
    <w:rsid w:val="00027013"/>
    <w:rsid w:val="00027254"/>
    <w:rsid w:val="00027740"/>
    <w:rsid w:val="00031D68"/>
    <w:rsid w:val="00040367"/>
    <w:rsid w:val="00051B67"/>
    <w:rsid w:val="00055686"/>
    <w:rsid w:val="00065A17"/>
    <w:rsid w:val="00075535"/>
    <w:rsid w:val="00080ACA"/>
    <w:rsid w:val="000817F6"/>
    <w:rsid w:val="000846FD"/>
    <w:rsid w:val="00086772"/>
    <w:rsid w:val="00091715"/>
    <w:rsid w:val="00093152"/>
    <w:rsid w:val="000A165F"/>
    <w:rsid w:val="000A2E35"/>
    <w:rsid w:val="000D142B"/>
    <w:rsid w:val="000D37BC"/>
    <w:rsid w:val="000D4460"/>
    <w:rsid w:val="000D73E2"/>
    <w:rsid w:val="000E20E0"/>
    <w:rsid w:val="000E4921"/>
    <w:rsid w:val="000F0874"/>
    <w:rsid w:val="000F230A"/>
    <w:rsid w:val="000F6EB1"/>
    <w:rsid w:val="00107951"/>
    <w:rsid w:val="00137566"/>
    <w:rsid w:val="001550DB"/>
    <w:rsid w:val="00182942"/>
    <w:rsid w:val="00182ACD"/>
    <w:rsid w:val="00184365"/>
    <w:rsid w:val="00186487"/>
    <w:rsid w:val="00194A2F"/>
    <w:rsid w:val="00197002"/>
    <w:rsid w:val="001A03D0"/>
    <w:rsid w:val="001A1DA7"/>
    <w:rsid w:val="001B10E2"/>
    <w:rsid w:val="001B7F6D"/>
    <w:rsid w:val="001C28FF"/>
    <w:rsid w:val="001D79C2"/>
    <w:rsid w:val="001E0714"/>
    <w:rsid w:val="001E2C2D"/>
    <w:rsid w:val="001E4DB8"/>
    <w:rsid w:val="001E7696"/>
    <w:rsid w:val="001F1CEC"/>
    <w:rsid w:val="0020727C"/>
    <w:rsid w:val="00207444"/>
    <w:rsid w:val="002077FE"/>
    <w:rsid w:val="002079A1"/>
    <w:rsid w:val="002208F9"/>
    <w:rsid w:val="002217DF"/>
    <w:rsid w:val="00222A8C"/>
    <w:rsid w:val="002246C4"/>
    <w:rsid w:val="00224DA3"/>
    <w:rsid w:val="00230021"/>
    <w:rsid w:val="00230BC6"/>
    <w:rsid w:val="00231556"/>
    <w:rsid w:val="00232FAA"/>
    <w:rsid w:val="00235693"/>
    <w:rsid w:val="00237976"/>
    <w:rsid w:val="00244F69"/>
    <w:rsid w:val="00250517"/>
    <w:rsid w:val="00260836"/>
    <w:rsid w:val="002662D5"/>
    <w:rsid w:val="00272DE1"/>
    <w:rsid w:val="0029548B"/>
    <w:rsid w:val="00297F2A"/>
    <w:rsid w:val="002A4502"/>
    <w:rsid w:val="002B102E"/>
    <w:rsid w:val="002B415F"/>
    <w:rsid w:val="002B726E"/>
    <w:rsid w:val="002C219C"/>
    <w:rsid w:val="002F3799"/>
    <w:rsid w:val="002F6BA8"/>
    <w:rsid w:val="00306865"/>
    <w:rsid w:val="0031598C"/>
    <w:rsid w:val="00322753"/>
    <w:rsid w:val="0033115D"/>
    <w:rsid w:val="00332856"/>
    <w:rsid w:val="0033567C"/>
    <w:rsid w:val="003361F1"/>
    <w:rsid w:val="00343C02"/>
    <w:rsid w:val="003456DE"/>
    <w:rsid w:val="00363834"/>
    <w:rsid w:val="00363D4A"/>
    <w:rsid w:val="00367953"/>
    <w:rsid w:val="0037686F"/>
    <w:rsid w:val="00380712"/>
    <w:rsid w:val="00380DDC"/>
    <w:rsid w:val="00395736"/>
    <w:rsid w:val="003972A1"/>
    <w:rsid w:val="003A3B1E"/>
    <w:rsid w:val="003B14F1"/>
    <w:rsid w:val="003B7377"/>
    <w:rsid w:val="003C33D0"/>
    <w:rsid w:val="003D0A6E"/>
    <w:rsid w:val="003D3694"/>
    <w:rsid w:val="003D52AF"/>
    <w:rsid w:val="003D750F"/>
    <w:rsid w:val="003E14BC"/>
    <w:rsid w:val="003E2D55"/>
    <w:rsid w:val="003E4E52"/>
    <w:rsid w:val="003F1A9F"/>
    <w:rsid w:val="003F3127"/>
    <w:rsid w:val="004045D3"/>
    <w:rsid w:val="00415597"/>
    <w:rsid w:val="00421A07"/>
    <w:rsid w:val="00422D75"/>
    <w:rsid w:val="00432CCF"/>
    <w:rsid w:val="00435EFD"/>
    <w:rsid w:val="004452C8"/>
    <w:rsid w:val="00464172"/>
    <w:rsid w:val="00473985"/>
    <w:rsid w:val="00477784"/>
    <w:rsid w:val="004A11E9"/>
    <w:rsid w:val="004B30C8"/>
    <w:rsid w:val="004C03D7"/>
    <w:rsid w:val="004C093A"/>
    <w:rsid w:val="004C7C7F"/>
    <w:rsid w:val="004D73DB"/>
    <w:rsid w:val="005005D1"/>
    <w:rsid w:val="0050615C"/>
    <w:rsid w:val="00514544"/>
    <w:rsid w:val="005207E3"/>
    <w:rsid w:val="0052324F"/>
    <w:rsid w:val="005243FC"/>
    <w:rsid w:val="00524859"/>
    <w:rsid w:val="0052756B"/>
    <w:rsid w:val="0053784B"/>
    <w:rsid w:val="00540FF1"/>
    <w:rsid w:val="00547328"/>
    <w:rsid w:val="00551B7F"/>
    <w:rsid w:val="00553098"/>
    <w:rsid w:val="00564E44"/>
    <w:rsid w:val="00570853"/>
    <w:rsid w:val="005806E3"/>
    <w:rsid w:val="00592F2E"/>
    <w:rsid w:val="005B2138"/>
    <w:rsid w:val="005B7256"/>
    <w:rsid w:val="005B7A6A"/>
    <w:rsid w:val="005C13A5"/>
    <w:rsid w:val="005C7C90"/>
    <w:rsid w:val="005E5C38"/>
    <w:rsid w:val="005F25E8"/>
    <w:rsid w:val="005F5536"/>
    <w:rsid w:val="00600C2F"/>
    <w:rsid w:val="00603CDC"/>
    <w:rsid w:val="00611ABB"/>
    <w:rsid w:val="00613A06"/>
    <w:rsid w:val="00617B5D"/>
    <w:rsid w:val="00622A23"/>
    <w:rsid w:val="006317E0"/>
    <w:rsid w:val="0063232F"/>
    <w:rsid w:val="006367EC"/>
    <w:rsid w:val="00650E7A"/>
    <w:rsid w:val="00654D39"/>
    <w:rsid w:val="006618DA"/>
    <w:rsid w:val="0066219B"/>
    <w:rsid w:val="00663E05"/>
    <w:rsid w:val="00670EC1"/>
    <w:rsid w:val="0067185F"/>
    <w:rsid w:val="006839BF"/>
    <w:rsid w:val="0068528C"/>
    <w:rsid w:val="0068612B"/>
    <w:rsid w:val="00695939"/>
    <w:rsid w:val="006A294D"/>
    <w:rsid w:val="006A4038"/>
    <w:rsid w:val="006B6648"/>
    <w:rsid w:val="006B6838"/>
    <w:rsid w:val="006B7F95"/>
    <w:rsid w:val="006D23C7"/>
    <w:rsid w:val="006D307E"/>
    <w:rsid w:val="006E7A8D"/>
    <w:rsid w:val="006E7F41"/>
    <w:rsid w:val="006F4CA3"/>
    <w:rsid w:val="006F5F97"/>
    <w:rsid w:val="007030D1"/>
    <w:rsid w:val="00705377"/>
    <w:rsid w:val="00705E31"/>
    <w:rsid w:val="007064C7"/>
    <w:rsid w:val="0072158D"/>
    <w:rsid w:val="007248A0"/>
    <w:rsid w:val="0073149D"/>
    <w:rsid w:val="00732AA9"/>
    <w:rsid w:val="00733992"/>
    <w:rsid w:val="0073750D"/>
    <w:rsid w:val="007513E4"/>
    <w:rsid w:val="00754A11"/>
    <w:rsid w:val="00755BEE"/>
    <w:rsid w:val="00764270"/>
    <w:rsid w:val="00767E2B"/>
    <w:rsid w:val="00767FA1"/>
    <w:rsid w:val="0077054A"/>
    <w:rsid w:val="00777C96"/>
    <w:rsid w:val="007806EF"/>
    <w:rsid w:val="007861D0"/>
    <w:rsid w:val="00790098"/>
    <w:rsid w:val="007A4C85"/>
    <w:rsid w:val="007A53EE"/>
    <w:rsid w:val="007B5792"/>
    <w:rsid w:val="007B663B"/>
    <w:rsid w:val="007C0CE4"/>
    <w:rsid w:val="007C4FCA"/>
    <w:rsid w:val="007C6F1E"/>
    <w:rsid w:val="007C7AEF"/>
    <w:rsid w:val="007D425F"/>
    <w:rsid w:val="007D5D0A"/>
    <w:rsid w:val="007D7C1A"/>
    <w:rsid w:val="007E0EDD"/>
    <w:rsid w:val="007E4379"/>
    <w:rsid w:val="007E5429"/>
    <w:rsid w:val="007F21B8"/>
    <w:rsid w:val="00802D14"/>
    <w:rsid w:val="0080568C"/>
    <w:rsid w:val="00811D72"/>
    <w:rsid w:val="0081574B"/>
    <w:rsid w:val="00822DBF"/>
    <w:rsid w:val="0083377C"/>
    <w:rsid w:val="008365AD"/>
    <w:rsid w:val="00837B98"/>
    <w:rsid w:val="008436D5"/>
    <w:rsid w:val="00886614"/>
    <w:rsid w:val="008871D5"/>
    <w:rsid w:val="00894A6A"/>
    <w:rsid w:val="008B225C"/>
    <w:rsid w:val="008B5A78"/>
    <w:rsid w:val="008D0AE1"/>
    <w:rsid w:val="008D0BF8"/>
    <w:rsid w:val="008D1A8F"/>
    <w:rsid w:val="008D51C8"/>
    <w:rsid w:val="008E19C5"/>
    <w:rsid w:val="008E54F1"/>
    <w:rsid w:val="008F1972"/>
    <w:rsid w:val="008F7561"/>
    <w:rsid w:val="009012B4"/>
    <w:rsid w:val="00901F10"/>
    <w:rsid w:val="009050BF"/>
    <w:rsid w:val="0091247B"/>
    <w:rsid w:val="00912A64"/>
    <w:rsid w:val="00916222"/>
    <w:rsid w:val="00921AC6"/>
    <w:rsid w:val="00940858"/>
    <w:rsid w:val="009415C3"/>
    <w:rsid w:val="00945A96"/>
    <w:rsid w:val="00950A7E"/>
    <w:rsid w:val="00957D04"/>
    <w:rsid w:val="00957F67"/>
    <w:rsid w:val="00970ECB"/>
    <w:rsid w:val="00971AED"/>
    <w:rsid w:val="0097263C"/>
    <w:rsid w:val="00977A8F"/>
    <w:rsid w:val="00980534"/>
    <w:rsid w:val="00985C04"/>
    <w:rsid w:val="00990B9E"/>
    <w:rsid w:val="009927A0"/>
    <w:rsid w:val="00996150"/>
    <w:rsid w:val="009B5EEF"/>
    <w:rsid w:val="009B6F44"/>
    <w:rsid w:val="009C10EF"/>
    <w:rsid w:val="009C1577"/>
    <w:rsid w:val="009C37C5"/>
    <w:rsid w:val="009C46B1"/>
    <w:rsid w:val="009D08B8"/>
    <w:rsid w:val="009D154E"/>
    <w:rsid w:val="009E72E2"/>
    <w:rsid w:val="009E7451"/>
    <w:rsid w:val="009E75BB"/>
    <w:rsid w:val="009E7DAF"/>
    <w:rsid w:val="009F047B"/>
    <w:rsid w:val="009F2E79"/>
    <w:rsid w:val="00A06E40"/>
    <w:rsid w:val="00A216DA"/>
    <w:rsid w:val="00A37701"/>
    <w:rsid w:val="00A418EC"/>
    <w:rsid w:val="00A4190F"/>
    <w:rsid w:val="00A47F72"/>
    <w:rsid w:val="00A54954"/>
    <w:rsid w:val="00A60FCE"/>
    <w:rsid w:val="00A624DD"/>
    <w:rsid w:val="00A62615"/>
    <w:rsid w:val="00A70357"/>
    <w:rsid w:val="00A71426"/>
    <w:rsid w:val="00A7566F"/>
    <w:rsid w:val="00A811B9"/>
    <w:rsid w:val="00A9184F"/>
    <w:rsid w:val="00A956B9"/>
    <w:rsid w:val="00A97179"/>
    <w:rsid w:val="00AA22AE"/>
    <w:rsid w:val="00AC147D"/>
    <w:rsid w:val="00AD2C55"/>
    <w:rsid w:val="00AE414C"/>
    <w:rsid w:val="00AE5F93"/>
    <w:rsid w:val="00AE69EC"/>
    <w:rsid w:val="00AF10C7"/>
    <w:rsid w:val="00AF2C5B"/>
    <w:rsid w:val="00AF5A94"/>
    <w:rsid w:val="00B042CC"/>
    <w:rsid w:val="00B222FA"/>
    <w:rsid w:val="00B2450F"/>
    <w:rsid w:val="00B3427D"/>
    <w:rsid w:val="00B37681"/>
    <w:rsid w:val="00B40024"/>
    <w:rsid w:val="00B4785E"/>
    <w:rsid w:val="00B5346D"/>
    <w:rsid w:val="00B54D4D"/>
    <w:rsid w:val="00B630F2"/>
    <w:rsid w:val="00B74A4B"/>
    <w:rsid w:val="00B80F9B"/>
    <w:rsid w:val="00B84931"/>
    <w:rsid w:val="00B87A99"/>
    <w:rsid w:val="00B907FD"/>
    <w:rsid w:val="00B93D26"/>
    <w:rsid w:val="00BA082F"/>
    <w:rsid w:val="00BA1852"/>
    <w:rsid w:val="00BC54F0"/>
    <w:rsid w:val="00BD0791"/>
    <w:rsid w:val="00BD2B50"/>
    <w:rsid w:val="00BE52CC"/>
    <w:rsid w:val="00BE55A3"/>
    <w:rsid w:val="00BF7C92"/>
    <w:rsid w:val="00C00358"/>
    <w:rsid w:val="00C0532B"/>
    <w:rsid w:val="00C10050"/>
    <w:rsid w:val="00C15454"/>
    <w:rsid w:val="00C15CA1"/>
    <w:rsid w:val="00C16C5C"/>
    <w:rsid w:val="00C21C69"/>
    <w:rsid w:val="00C22583"/>
    <w:rsid w:val="00C24D0B"/>
    <w:rsid w:val="00C369C3"/>
    <w:rsid w:val="00C46297"/>
    <w:rsid w:val="00C517DA"/>
    <w:rsid w:val="00C70634"/>
    <w:rsid w:val="00C810FF"/>
    <w:rsid w:val="00C84DE4"/>
    <w:rsid w:val="00C9011F"/>
    <w:rsid w:val="00C90203"/>
    <w:rsid w:val="00C91FB5"/>
    <w:rsid w:val="00CB7EE0"/>
    <w:rsid w:val="00CC0F02"/>
    <w:rsid w:val="00CC1DF1"/>
    <w:rsid w:val="00CC4D9E"/>
    <w:rsid w:val="00CC7321"/>
    <w:rsid w:val="00CC7C47"/>
    <w:rsid w:val="00CD4F74"/>
    <w:rsid w:val="00CD758B"/>
    <w:rsid w:val="00CE3155"/>
    <w:rsid w:val="00D0291B"/>
    <w:rsid w:val="00D12D25"/>
    <w:rsid w:val="00D14D70"/>
    <w:rsid w:val="00D27AD5"/>
    <w:rsid w:val="00D30F70"/>
    <w:rsid w:val="00D372FC"/>
    <w:rsid w:val="00D41E72"/>
    <w:rsid w:val="00D463DF"/>
    <w:rsid w:val="00D515F6"/>
    <w:rsid w:val="00D51BE0"/>
    <w:rsid w:val="00D61A51"/>
    <w:rsid w:val="00D6347E"/>
    <w:rsid w:val="00D64F8E"/>
    <w:rsid w:val="00D72627"/>
    <w:rsid w:val="00D832A4"/>
    <w:rsid w:val="00D90279"/>
    <w:rsid w:val="00D9595A"/>
    <w:rsid w:val="00DA6601"/>
    <w:rsid w:val="00DB190C"/>
    <w:rsid w:val="00DB773A"/>
    <w:rsid w:val="00DC3B5B"/>
    <w:rsid w:val="00DD510F"/>
    <w:rsid w:val="00DD7245"/>
    <w:rsid w:val="00DD79A2"/>
    <w:rsid w:val="00DE3751"/>
    <w:rsid w:val="00E028E3"/>
    <w:rsid w:val="00E07A29"/>
    <w:rsid w:val="00E156B9"/>
    <w:rsid w:val="00E16111"/>
    <w:rsid w:val="00E2082E"/>
    <w:rsid w:val="00E23A06"/>
    <w:rsid w:val="00E25792"/>
    <w:rsid w:val="00E30928"/>
    <w:rsid w:val="00E31389"/>
    <w:rsid w:val="00E31E96"/>
    <w:rsid w:val="00E34AEB"/>
    <w:rsid w:val="00E354FC"/>
    <w:rsid w:val="00E35986"/>
    <w:rsid w:val="00E431CC"/>
    <w:rsid w:val="00E45DB2"/>
    <w:rsid w:val="00E4669F"/>
    <w:rsid w:val="00E518CB"/>
    <w:rsid w:val="00E56A50"/>
    <w:rsid w:val="00E73274"/>
    <w:rsid w:val="00E74266"/>
    <w:rsid w:val="00E767CE"/>
    <w:rsid w:val="00E8282E"/>
    <w:rsid w:val="00E83856"/>
    <w:rsid w:val="00E9010C"/>
    <w:rsid w:val="00E92CF6"/>
    <w:rsid w:val="00E93400"/>
    <w:rsid w:val="00E97708"/>
    <w:rsid w:val="00E97F86"/>
    <w:rsid w:val="00EA77A6"/>
    <w:rsid w:val="00EB485C"/>
    <w:rsid w:val="00EB7E22"/>
    <w:rsid w:val="00EC37E5"/>
    <w:rsid w:val="00EC4192"/>
    <w:rsid w:val="00EC6353"/>
    <w:rsid w:val="00ED1552"/>
    <w:rsid w:val="00ED3CE9"/>
    <w:rsid w:val="00EE4BE3"/>
    <w:rsid w:val="00F06767"/>
    <w:rsid w:val="00F17EB6"/>
    <w:rsid w:val="00F22DF4"/>
    <w:rsid w:val="00F25B8B"/>
    <w:rsid w:val="00F3018F"/>
    <w:rsid w:val="00F35221"/>
    <w:rsid w:val="00F40BD3"/>
    <w:rsid w:val="00F532DE"/>
    <w:rsid w:val="00F64A93"/>
    <w:rsid w:val="00F6591F"/>
    <w:rsid w:val="00F7006D"/>
    <w:rsid w:val="00F7091C"/>
    <w:rsid w:val="00F94273"/>
    <w:rsid w:val="00FA3CCE"/>
    <w:rsid w:val="00FA6B59"/>
    <w:rsid w:val="00FB016C"/>
    <w:rsid w:val="00FC1ABF"/>
    <w:rsid w:val="00FD08D0"/>
    <w:rsid w:val="00FE7FA5"/>
    <w:rsid w:val="00FF4140"/>
    <w:rsid w:val="03125B78"/>
    <w:rsid w:val="03334053"/>
    <w:rsid w:val="04096DC8"/>
    <w:rsid w:val="046B45CE"/>
    <w:rsid w:val="0534627A"/>
    <w:rsid w:val="06367DD0"/>
    <w:rsid w:val="086B2D03"/>
    <w:rsid w:val="087576D9"/>
    <w:rsid w:val="08843074"/>
    <w:rsid w:val="08C6166B"/>
    <w:rsid w:val="09AC4B61"/>
    <w:rsid w:val="09C53944"/>
    <w:rsid w:val="0A934088"/>
    <w:rsid w:val="0B533C65"/>
    <w:rsid w:val="0BF7496A"/>
    <w:rsid w:val="0C394176"/>
    <w:rsid w:val="0D211B7D"/>
    <w:rsid w:val="0D951A76"/>
    <w:rsid w:val="0DBC2BFB"/>
    <w:rsid w:val="0F151153"/>
    <w:rsid w:val="0F7D5018"/>
    <w:rsid w:val="10987B77"/>
    <w:rsid w:val="11380EA0"/>
    <w:rsid w:val="11506CBF"/>
    <w:rsid w:val="12D333DC"/>
    <w:rsid w:val="12F26CED"/>
    <w:rsid w:val="12F96114"/>
    <w:rsid w:val="13053004"/>
    <w:rsid w:val="131B4645"/>
    <w:rsid w:val="132C67E2"/>
    <w:rsid w:val="13391AF9"/>
    <w:rsid w:val="138008DC"/>
    <w:rsid w:val="15170DCC"/>
    <w:rsid w:val="15294D83"/>
    <w:rsid w:val="154A45CA"/>
    <w:rsid w:val="15605883"/>
    <w:rsid w:val="15651C56"/>
    <w:rsid w:val="15761F97"/>
    <w:rsid w:val="15C07DB6"/>
    <w:rsid w:val="169123AD"/>
    <w:rsid w:val="16E3540A"/>
    <w:rsid w:val="18D93386"/>
    <w:rsid w:val="18DC0D95"/>
    <w:rsid w:val="18E831AB"/>
    <w:rsid w:val="1A514D80"/>
    <w:rsid w:val="1AAE373D"/>
    <w:rsid w:val="1C9151FD"/>
    <w:rsid w:val="1C946FC6"/>
    <w:rsid w:val="1C98152A"/>
    <w:rsid w:val="1CA63D55"/>
    <w:rsid w:val="1DE55F0B"/>
    <w:rsid w:val="1F114ADE"/>
    <w:rsid w:val="1F446C62"/>
    <w:rsid w:val="1F501AAA"/>
    <w:rsid w:val="1F653A01"/>
    <w:rsid w:val="1FFC578E"/>
    <w:rsid w:val="207A2E7F"/>
    <w:rsid w:val="221E19EC"/>
    <w:rsid w:val="22523CE0"/>
    <w:rsid w:val="237044C9"/>
    <w:rsid w:val="240115C5"/>
    <w:rsid w:val="242C5ED1"/>
    <w:rsid w:val="246F7B9A"/>
    <w:rsid w:val="24AE64CC"/>
    <w:rsid w:val="25917D71"/>
    <w:rsid w:val="262E5F76"/>
    <w:rsid w:val="26D4754B"/>
    <w:rsid w:val="277F117F"/>
    <w:rsid w:val="2785395F"/>
    <w:rsid w:val="286A04A4"/>
    <w:rsid w:val="2AAA4765"/>
    <w:rsid w:val="2B1716CE"/>
    <w:rsid w:val="2B93679A"/>
    <w:rsid w:val="2BB05DAB"/>
    <w:rsid w:val="2BB63522"/>
    <w:rsid w:val="2D946BE3"/>
    <w:rsid w:val="2E9A064C"/>
    <w:rsid w:val="2EBA02A2"/>
    <w:rsid w:val="2FC64924"/>
    <w:rsid w:val="2FD162F0"/>
    <w:rsid w:val="307C02EF"/>
    <w:rsid w:val="30B60A17"/>
    <w:rsid w:val="327C7D16"/>
    <w:rsid w:val="32B56D29"/>
    <w:rsid w:val="32DE7A2F"/>
    <w:rsid w:val="33074E3C"/>
    <w:rsid w:val="33C61EE3"/>
    <w:rsid w:val="345B087E"/>
    <w:rsid w:val="34876187"/>
    <w:rsid w:val="35203974"/>
    <w:rsid w:val="354864AD"/>
    <w:rsid w:val="35CA1B8F"/>
    <w:rsid w:val="35CD7559"/>
    <w:rsid w:val="364753DE"/>
    <w:rsid w:val="3680281D"/>
    <w:rsid w:val="37BA7508"/>
    <w:rsid w:val="37E41FAD"/>
    <w:rsid w:val="37EB3CC7"/>
    <w:rsid w:val="39D31D9B"/>
    <w:rsid w:val="3A6C107E"/>
    <w:rsid w:val="3B32436D"/>
    <w:rsid w:val="3BE33510"/>
    <w:rsid w:val="3C135817"/>
    <w:rsid w:val="3C751EA8"/>
    <w:rsid w:val="3CFB2BFE"/>
    <w:rsid w:val="3DA837EB"/>
    <w:rsid w:val="3E236AF6"/>
    <w:rsid w:val="3E895FE7"/>
    <w:rsid w:val="3F00051C"/>
    <w:rsid w:val="3F556E3B"/>
    <w:rsid w:val="3FF12096"/>
    <w:rsid w:val="40C94542"/>
    <w:rsid w:val="42684422"/>
    <w:rsid w:val="43D43820"/>
    <w:rsid w:val="43FE4D82"/>
    <w:rsid w:val="44750BEE"/>
    <w:rsid w:val="4488746D"/>
    <w:rsid w:val="45F12706"/>
    <w:rsid w:val="46F02240"/>
    <w:rsid w:val="47EE470A"/>
    <w:rsid w:val="48793D68"/>
    <w:rsid w:val="489369EE"/>
    <w:rsid w:val="48C4125B"/>
    <w:rsid w:val="49431BB4"/>
    <w:rsid w:val="496C04C8"/>
    <w:rsid w:val="4A0C3E42"/>
    <w:rsid w:val="4A285644"/>
    <w:rsid w:val="4A8948AD"/>
    <w:rsid w:val="4AAE6AB5"/>
    <w:rsid w:val="4AB03279"/>
    <w:rsid w:val="4AC55F19"/>
    <w:rsid w:val="4B5C2027"/>
    <w:rsid w:val="4C4F261E"/>
    <w:rsid w:val="4CFA0D49"/>
    <w:rsid w:val="4D0104EA"/>
    <w:rsid w:val="4D4001B9"/>
    <w:rsid w:val="4D87403A"/>
    <w:rsid w:val="4E1A72F8"/>
    <w:rsid w:val="4E6600F3"/>
    <w:rsid w:val="4F435F97"/>
    <w:rsid w:val="4F9220E5"/>
    <w:rsid w:val="4FB530E0"/>
    <w:rsid w:val="4FE70635"/>
    <w:rsid w:val="50491D04"/>
    <w:rsid w:val="50C25068"/>
    <w:rsid w:val="514C1822"/>
    <w:rsid w:val="52A61C4D"/>
    <w:rsid w:val="52E066C6"/>
    <w:rsid w:val="532A16EF"/>
    <w:rsid w:val="5371346F"/>
    <w:rsid w:val="53A56FC8"/>
    <w:rsid w:val="549B29D0"/>
    <w:rsid w:val="551A508C"/>
    <w:rsid w:val="556A671B"/>
    <w:rsid w:val="558B763C"/>
    <w:rsid w:val="571F7091"/>
    <w:rsid w:val="59616525"/>
    <w:rsid w:val="59D95C1D"/>
    <w:rsid w:val="5A3E2770"/>
    <w:rsid w:val="5A734276"/>
    <w:rsid w:val="5AB83A84"/>
    <w:rsid w:val="5B6714AB"/>
    <w:rsid w:val="5C4C4F96"/>
    <w:rsid w:val="5C4D4A1D"/>
    <w:rsid w:val="5CE95B0C"/>
    <w:rsid w:val="5DB22C21"/>
    <w:rsid w:val="5F69761B"/>
    <w:rsid w:val="60EA53D9"/>
    <w:rsid w:val="619D4F6D"/>
    <w:rsid w:val="61A700ED"/>
    <w:rsid w:val="61CD42B9"/>
    <w:rsid w:val="624555E9"/>
    <w:rsid w:val="637864A7"/>
    <w:rsid w:val="639D5491"/>
    <w:rsid w:val="63BF5E84"/>
    <w:rsid w:val="64544613"/>
    <w:rsid w:val="64AD2180"/>
    <w:rsid w:val="65A92947"/>
    <w:rsid w:val="660014C1"/>
    <w:rsid w:val="664F7993"/>
    <w:rsid w:val="66FF7635"/>
    <w:rsid w:val="67D17126"/>
    <w:rsid w:val="67E9461A"/>
    <w:rsid w:val="68091368"/>
    <w:rsid w:val="68794A51"/>
    <w:rsid w:val="68994EF5"/>
    <w:rsid w:val="68B8295B"/>
    <w:rsid w:val="693410C2"/>
    <w:rsid w:val="6A1C3851"/>
    <w:rsid w:val="6A1F58CE"/>
    <w:rsid w:val="6A3749C6"/>
    <w:rsid w:val="6AA32239"/>
    <w:rsid w:val="6D415B5B"/>
    <w:rsid w:val="6E407BC1"/>
    <w:rsid w:val="6E8B6C0A"/>
    <w:rsid w:val="6EAB3BD4"/>
    <w:rsid w:val="6F9208F0"/>
    <w:rsid w:val="701337DF"/>
    <w:rsid w:val="70EF7507"/>
    <w:rsid w:val="712437CA"/>
    <w:rsid w:val="729130E1"/>
    <w:rsid w:val="73827756"/>
    <w:rsid w:val="7441037B"/>
    <w:rsid w:val="74546797"/>
    <w:rsid w:val="74E71961"/>
    <w:rsid w:val="7577460C"/>
    <w:rsid w:val="767E572A"/>
    <w:rsid w:val="76A333E3"/>
    <w:rsid w:val="77052D0A"/>
    <w:rsid w:val="771E317A"/>
    <w:rsid w:val="772F7D63"/>
    <w:rsid w:val="794304BA"/>
    <w:rsid w:val="79513F18"/>
    <w:rsid w:val="798551C0"/>
    <w:rsid w:val="79FE105C"/>
    <w:rsid w:val="7B70753E"/>
    <w:rsid w:val="7BA43E85"/>
    <w:rsid w:val="7C15363D"/>
    <w:rsid w:val="7EF766B2"/>
    <w:rsid w:val="7FCA00A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宋体" w:eastAsia="仿宋_GB2312" w:cs="Times New Roman"/>
      <w:kern w:val="2"/>
      <w:sz w:val="28"/>
      <w:szCs w:val="28"/>
      <w:lang w:val="en-US" w:eastAsia="zh-CN" w:bidi="ar-SA"/>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Plain Text"/>
    <w:basedOn w:val="1"/>
    <w:link w:val="14"/>
    <w:qFormat/>
    <w:uiPriority w:val="0"/>
    <w:rPr>
      <w:rFonts w:ascii="宋体" w:hAnsi="Courier New" w:eastAsia="宋体"/>
      <w:sz w:val="21"/>
      <w:szCs w:val="24"/>
    </w:rPr>
  </w:style>
  <w:style w:type="paragraph" w:styleId="4">
    <w:name w:val="Date"/>
    <w:basedOn w:val="1"/>
    <w:next w:val="1"/>
    <w:link w:val="15"/>
    <w:qFormat/>
    <w:uiPriority w:val="0"/>
    <w:pPr>
      <w:ind w:left="100" w:leftChars="2500"/>
    </w:pPr>
  </w:style>
  <w:style w:type="paragraph" w:styleId="5">
    <w:name w:val="Balloon Text"/>
    <w:basedOn w:val="1"/>
    <w:semiHidden/>
    <w:qFormat/>
    <w:uiPriority w:val="0"/>
    <w:rPr>
      <w:sz w:val="18"/>
      <w:szCs w:val="18"/>
    </w:rPr>
  </w:style>
  <w:style w:type="paragraph" w:styleId="6">
    <w:name w:val="footer"/>
    <w:basedOn w:val="1"/>
    <w:link w:val="16"/>
    <w:qFormat/>
    <w:uiPriority w:val="99"/>
    <w:pPr>
      <w:tabs>
        <w:tab w:val="center" w:pos="4153"/>
        <w:tab w:val="right" w:pos="8306"/>
      </w:tabs>
      <w:snapToGrid w:val="0"/>
      <w:jc w:val="left"/>
    </w:pPr>
    <w:rPr>
      <w:sz w:val="18"/>
      <w:szCs w:val="18"/>
    </w:rPr>
  </w:style>
  <w:style w:type="paragraph" w:styleId="7">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rPr>
      <w:rFonts w:ascii="Times New Roman" w:hAnsi="Times New Roman"/>
      <w:sz w:val="24"/>
      <w:szCs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character" w:styleId="13">
    <w:name w:val="Hyperlink"/>
    <w:basedOn w:val="11"/>
    <w:qFormat/>
    <w:uiPriority w:val="0"/>
    <w:rPr>
      <w:color w:val="0000FF"/>
      <w:u w:val="single"/>
    </w:rPr>
  </w:style>
  <w:style w:type="character" w:customStyle="1" w:styleId="14">
    <w:name w:val="纯文本 Char"/>
    <w:basedOn w:val="11"/>
    <w:link w:val="3"/>
    <w:qFormat/>
    <w:uiPriority w:val="0"/>
    <w:rPr>
      <w:rFonts w:ascii="宋体" w:hAnsi="Courier New"/>
      <w:kern w:val="2"/>
      <w:sz w:val="21"/>
      <w:szCs w:val="24"/>
    </w:rPr>
  </w:style>
  <w:style w:type="character" w:customStyle="1" w:styleId="15">
    <w:name w:val="日期 Char"/>
    <w:basedOn w:val="11"/>
    <w:link w:val="4"/>
    <w:qFormat/>
    <w:uiPriority w:val="0"/>
    <w:rPr>
      <w:rFonts w:ascii="仿宋_GB2312" w:hAnsi="宋体" w:eastAsia="仿宋_GB2312"/>
      <w:kern w:val="2"/>
      <w:sz w:val="28"/>
      <w:szCs w:val="28"/>
    </w:rPr>
  </w:style>
  <w:style w:type="character" w:customStyle="1" w:styleId="16">
    <w:name w:val="页脚 Char"/>
    <w:basedOn w:val="11"/>
    <w:link w:val="6"/>
    <w:uiPriority w:val="99"/>
    <w:rPr>
      <w:rFonts w:ascii="仿宋_GB2312" w:hAnsi="宋体" w:eastAsia="仿宋_GB2312"/>
      <w:kern w:val="2"/>
      <w:sz w:val="18"/>
      <w:szCs w:val="18"/>
    </w:rPr>
  </w:style>
  <w:style w:type="character" w:customStyle="1" w:styleId="17">
    <w:name w:val="页眉 Char"/>
    <w:basedOn w:val="11"/>
    <w:link w:val="7"/>
    <w:qFormat/>
    <w:uiPriority w:val="0"/>
    <w:rPr>
      <w:rFonts w:ascii="仿宋_GB2312" w:hAnsi="宋体" w:eastAsia="仿宋_GB2312"/>
      <w:kern w:val="2"/>
      <w:sz w:val="18"/>
      <w:szCs w:val="18"/>
    </w:rPr>
  </w:style>
  <w:style w:type="paragraph" w:customStyle="1" w:styleId="18">
    <w:name w:val="Char1 Char Char Char Char Char Char Char Char Char Char Char Char Char Char Char Char Char Char Char Char Char1 Char Char Char Char Char Char Char Char Char1 Char"/>
    <w:basedOn w:val="1"/>
    <w:qFormat/>
    <w:uiPriority w:val="0"/>
    <w:pPr>
      <w:widowControl/>
      <w:tabs>
        <w:tab w:val="left" w:pos="525"/>
      </w:tabs>
      <w:spacing w:after="160" w:line="240" w:lineRule="exact"/>
      <w:jc w:val="left"/>
    </w:pPr>
    <w:rPr>
      <w:rFonts w:ascii="Times New Roman" w:hAnsi="Times New Roman" w:eastAsia="宋体"/>
      <w:sz w:val="21"/>
      <w:szCs w:val="24"/>
    </w:rPr>
  </w:style>
  <w:style w:type="character" w:customStyle="1" w:styleId="19">
    <w:name w:val="Char Char3"/>
    <w:basedOn w:val="11"/>
    <w:locked/>
    <w:uiPriority w:val="0"/>
    <w:rPr>
      <w:rFonts w:ascii="宋体" w:hAnsi="Courier New" w:eastAsia="宋体"/>
      <w:kern w:val="2"/>
      <w:sz w:val="21"/>
      <w:szCs w:val="24"/>
      <w:lang w:val="en-US" w:eastAsia="zh-CN" w:bidi="ar-SA"/>
    </w:rPr>
  </w:style>
  <w:style w:type="paragraph"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9</Pages>
  <Words>1581</Words>
  <Characters>1733</Characters>
  <Lines>15</Lines>
  <Paragraphs>4</Paragraphs>
  <TotalTime>287</TotalTime>
  <ScaleCrop>false</ScaleCrop>
  <LinksUpToDate>false</LinksUpToDate>
  <CharactersWithSpaces>1794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2013-11-27T06:35:00Z</dcterms:created>
  <dc:creator>张惠</dc:creator>
  <cp:lastModifiedBy>久世葵</cp:lastModifiedBy>
  <cp:lastPrinted>2023-09-08T08:48:00Z</cp:lastPrinted>
  <dcterms:modified xsi:type="dcterms:W3CDTF">2024-01-15T06:53:09Z</dcterms:modified>
  <dc:title>鄂高考〔2011〕67号</dc:title>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98B619A1EE474142B69F53C302A45734</vt:lpwstr>
  </property>
</Properties>
</file>